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A1A8E" w14:textId="6E1F7E96" w:rsidR="00BE3F54" w:rsidRPr="00553B68" w:rsidRDefault="00BE3F54" w:rsidP="009504E3">
      <w:pPr>
        <w:rPr>
          <w:rFonts w:ascii="Garamond" w:hAnsi="Garamond"/>
          <w:b/>
          <w:bCs/>
          <w:sz w:val="24"/>
          <w:szCs w:val="24"/>
        </w:rPr>
      </w:pPr>
    </w:p>
    <w:p w14:paraId="49C4C122" w14:textId="77777777" w:rsidR="00BE3F54" w:rsidRPr="00553B68" w:rsidRDefault="00BE3F54" w:rsidP="009504E3">
      <w:pPr>
        <w:rPr>
          <w:rFonts w:ascii="Garamond" w:hAnsi="Garamond"/>
        </w:rPr>
      </w:pPr>
    </w:p>
    <w:p w14:paraId="4A5A9B7F" w14:textId="2E2B4C36" w:rsidR="00BE3F54" w:rsidRPr="00553B68" w:rsidRDefault="00BE3F54" w:rsidP="009504E3">
      <w:pPr>
        <w:rPr>
          <w:rFonts w:ascii="Garamond" w:hAnsi="Garamond"/>
        </w:rPr>
      </w:pPr>
    </w:p>
    <w:p w14:paraId="4E177D6C" w14:textId="30624BD9" w:rsidR="00BE3F54" w:rsidRPr="00553B68" w:rsidRDefault="00FE64C3" w:rsidP="009504E3">
      <w:pPr>
        <w:rPr>
          <w:rFonts w:ascii="Garamond" w:hAnsi="Garamond"/>
        </w:rPr>
      </w:pPr>
      <w:r w:rsidRPr="00553B68">
        <w:rPr>
          <w:rFonts w:ascii="Garamond" w:hAnsi="Garamond"/>
          <w:noProof/>
          <w:lang w:eastAsia="it-IT"/>
        </w:rPr>
        <mc:AlternateContent>
          <mc:Choice Requires="wps">
            <w:drawing>
              <wp:anchor distT="0" distB="0" distL="114300" distR="114300" simplePos="0" relativeHeight="251658241" behindDoc="1" locked="0" layoutInCell="1" allowOverlap="1" wp14:anchorId="1B58BEAD" wp14:editId="60EBA68A">
                <wp:simplePos x="0" y="0"/>
                <wp:positionH relativeFrom="margin">
                  <wp:align>right</wp:align>
                </wp:positionH>
                <wp:positionV relativeFrom="paragraph">
                  <wp:posOffset>251460</wp:posOffset>
                </wp:positionV>
                <wp:extent cx="6032500" cy="3238500"/>
                <wp:effectExtent l="0" t="0" r="6350" b="0"/>
                <wp:wrapTight wrapText="bothSides">
                  <wp:wrapPolygon edited="0">
                    <wp:start x="0" y="0"/>
                    <wp:lineTo x="0" y="21473"/>
                    <wp:lineTo x="21555" y="21473"/>
                    <wp:lineTo x="21555" y="0"/>
                    <wp:lineTo x="0" y="0"/>
                  </wp:wrapPolygon>
                </wp:wrapTight>
                <wp:docPr id="1" name="Casella di testo 1"/>
                <wp:cNvGraphicFramePr/>
                <a:graphic xmlns:a="http://schemas.openxmlformats.org/drawingml/2006/main">
                  <a:graphicData uri="http://schemas.microsoft.com/office/word/2010/wordprocessingShape">
                    <wps:wsp>
                      <wps:cNvSpPr txBox="1"/>
                      <wps:spPr>
                        <a:xfrm>
                          <a:off x="0" y="0"/>
                          <a:ext cx="6032500" cy="3238500"/>
                        </a:xfrm>
                        <a:prstGeom prst="rect">
                          <a:avLst/>
                        </a:prstGeom>
                        <a:solidFill>
                          <a:srgbClr val="E31737">
                            <a:alpha val="89804"/>
                          </a:srgbClr>
                        </a:solidFill>
                        <a:ln w="6350">
                          <a:noFill/>
                        </a:ln>
                      </wps:spPr>
                      <wps:txbx>
                        <w:txbxContent>
                          <w:p w14:paraId="1B539D6C" w14:textId="77777777" w:rsidR="00B74583" w:rsidRPr="008E2CD3" w:rsidRDefault="00B74583" w:rsidP="008E2CD3">
                            <w:pPr>
                              <w:jc w:val="center"/>
                              <w:rPr>
                                <w:b/>
                                <w:color w:val="FFFFFF" w:themeColor="background1"/>
                                <w:sz w:val="18"/>
                              </w:rPr>
                            </w:pPr>
                          </w:p>
                          <w:p w14:paraId="6B173C9F" w14:textId="3E256F0D" w:rsidR="00B74583" w:rsidRPr="00134D28" w:rsidRDefault="00F106B1" w:rsidP="008E2CD3">
                            <w:pPr>
                              <w:jc w:val="center"/>
                              <w:rPr>
                                <w:rFonts w:ascii="Garamond" w:hAnsi="Garamond"/>
                                <w:b/>
                                <w:color w:val="FFFFFF" w:themeColor="background1"/>
                                <w:sz w:val="36"/>
                                <w:szCs w:val="36"/>
                              </w:rPr>
                            </w:pPr>
                            <w:r w:rsidRPr="00134D28">
                              <w:rPr>
                                <w:rFonts w:ascii="Garamond" w:hAnsi="Garamond"/>
                                <w:b/>
                                <w:color w:val="FFFFFF" w:themeColor="background1"/>
                                <w:sz w:val="36"/>
                                <w:szCs w:val="36"/>
                              </w:rPr>
                              <w:t>P</w:t>
                            </w:r>
                            <w:r w:rsidR="00E96784" w:rsidRPr="00134D28">
                              <w:rPr>
                                <w:rFonts w:ascii="Garamond" w:hAnsi="Garamond"/>
                                <w:b/>
                                <w:color w:val="FFFFFF" w:themeColor="background1"/>
                                <w:sz w:val="36"/>
                                <w:szCs w:val="36"/>
                              </w:rPr>
                              <w:t>iano Nazionale di Ripresa e Resilienza</w:t>
                            </w:r>
                          </w:p>
                          <w:p w14:paraId="757D9EFD" w14:textId="46D81422" w:rsidR="00B74583" w:rsidRPr="00134D28" w:rsidRDefault="00F106B1" w:rsidP="008E2CD3">
                            <w:pPr>
                              <w:jc w:val="center"/>
                              <w:rPr>
                                <w:rFonts w:ascii="Garamond" w:hAnsi="Garamond"/>
                                <w:b/>
                                <w:color w:val="FFFFFF" w:themeColor="background1"/>
                                <w:sz w:val="36"/>
                                <w:szCs w:val="36"/>
                              </w:rPr>
                            </w:pPr>
                            <w:r w:rsidRPr="00134D28">
                              <w:rPr>
                                <w:rFonts w:ascii="Garamond" w:hAnsi="Garamond"/>
                                <w:b/>
                                <w:color w:val="FFFFFF" w:themeColor="background1"/>
                                <w:sz w:val="36"/>
                                <w:szCs w:val="36"/>
                              </w:rPr>
                              <w:t>(</w:t>
                            </w:r>
                            <w:r w:rsidR="00E96784" w:rsidRPr="00134D28">
                              <w:rPr>
                                <w:rFonts w:ascii="Garamond" w:hAnsi="Garamond"/>
                                <w:b/>
                                <w:color w:val="FFFFFF" w:themeColor="background1"/>
                                <w:sz w:val="36"/>
                                <w:szCs w:val="36"/>
                              </w:rPr>
                              <w:t>PNRR</w:t>
                            </w:r>
                            <w:r w:rsidRPr="00134D28">
                              <w:rPr>
                                <w:rFonts w:ascii="Garamond" w:hAnsi="Garamond"/>
                                <w:b/>
                                <w:color w:val="FFFFFF" w:themeColor="background1"/>
                                <w:sz w:val="36"/>
                                <w:szCs w:val="36"/>
                              </w:rPr>
                              <w:t>)</w:t>
                            </w:r>
                          </w:p>
                          <w:p w14:paraId="288C6343" w14:textId="02B0D4E8" w:rsidR="00F106B1" w:rsidRPr="00134D28" w:rsidRDefault="00F106B1" w:rsidP="00F106B1">
                            <w:pPr>
                              <w:jc w:val="center"/>
                              <w:rPr>
                                <w:rFonts w:ascii="Garamond" w:hAnsi="Garamond"/>
                                <w:b/>
                                <w:i/>
                                <w:iCs/>
                                <w:color w:val="FFFFFF" w:themeColor="background1"/>
                                <w:sz w:val="28"/>
                              </w:rPr>
                            </w:pPr>
                            <w:r w:rsidRPr="00134D28">
                              <w:rPr>
                                <w:rFonts w:ascii="Garamond" w:hAnsi="Garamond"/>
                                <w:b/>
                                <w:i/>
                                <w:iCs/>
                                <w:color w:val="FFFFFF" w:themeColor="background1"/>
                                <w:sz w:val="28"/>
                              </w:rPr>
                              <w:t xml:space="preserve">Missione 5 Componente 1 </w:t>
                            </w:r>
                            <w:r w:rsidR="00E96784" w:rsidRPr="00134D28">
                              <w:rPr>
                                <w:rFonts w:ascii="Garamond" w:hAnsi="Garamond"/>
                                <w:b/>
                                <w:i/>
                                <w:iCs/>
                                <w:color w:val="FFFFFF" w:themeColor="background1"/>
                                <w:sz w:val="28"/>
                              </w:rPr>
                              <w:t>Investimento</w:t>
                            </w:r>
                            <w:r w:rsidRPr="00134D28">
                              <w:rPr>
                                <w:rFonts w:ascii="Garamond" w:hAnsi="Garamond"/>
                                <w:b/>
                                <w:i/>
                                <w:iCs/>
                                <w:color w:val="FFFFFF" w:themeColor="background1"/>
                                <w:sz w:val="28"/>
                              </w:rPr>
                              <w:t xml:space="preserve"> 1.1</w:t>
                            </w:r>
                          </w:p>
                          <w:p w14:paraId="70248C25" w14:textId="7ADB2591" w:rsidR="00F106B1" w:rsidRPr="00134D28" w:rsidRDefault="00F106B1" w:rsidP="008E2CD3">
                            <w:pPr>
                              <w:jc w:val="center"/>
                              <w:rPr>
                                <w:rFonts w:ascii="Garamond" w:hAnsi="Garamond"/>
                                <w:b/>
                                <w:color w:val="FFFFFF" w:themeColor="background1"/>
                                <w:sz w:val="28"/>
                              </w:rPr>
                            </w:pPr>
                          </w:p>
                          <w:p w14:paraId="443D1E2B" w14:textId="7FC0353E" w:rsidR="00F106B1" w:rsidRPr="00134D28" w:rsidRDefault="00E96784" w:rsidP="008E2CD3">
                            <w:pPr>
                              <w:jc w:val="center"/>
                              <w:rPr>
                                <w:rFonts w:ascii="Garamond" w:hAnsi="Garamond"/>
                                <w:b/>
                                <w:color w:val="FFFFFF" w:themeColor="background1"/>
                                <w:sz w:val="36"/>
                                <w:szCs w:val="36"/>
                              </w:rPr>
                            </w:pPr>
                            <w:r w:rsidRPr="00134D28">
                              <w:rPr>
                                <w:rFonts w:ascii="Garamond" w:hAnsi="Garamond"/>
                                <w:b/>
                                <w:color w:val="FFFFFF" w:themeColor="background1"/>
                                <w:sz w:val="36"/>
                                <w:szCs w:val="36"/>
                              </w:rPr>
                              <w:t>Aggiornamento del Piano regionale di potenziamento dei centri per l’impiego</w:t>
                            </w:r>
                          </w:p>
                          <w:p w14:paraId="2DFB0300" w14:textId="11AEE108" w:rsidR="00F106B1" w:rsidRPr="00134D28" w:rsidRDefault="00F106B1" w:rsidP="008E2CD3">
                            <w:pPr>
                              <w:jc w:val="center"/>
                              <w:rPr>
                                <w:rFonts w:ascii="Garamond" w:hAnsi="Garamond"/>
                                <w:b/>
                                <w:color w:val="FFFFFF" w:themeColor="background1"/>
                                <w:sz w:val="28"/>
                              </w:rPr>
                            </w:pPr>
                          </w:p>
                          <w:p w14:paraId="7CFBB510" w14:textId="28B96E0A" w:rsidR="00F106B1" w:rsidRPr="00D412E3" w:rsidRDefault="00F106B1" w:rsidP="008E2CD3">
                            <w:pPr>
                              <w:jc w:val="center"/>
                              <w:rPr>
                                <w:rFonts w:ascii="Garamond" w:hAnsi="Garamond"/>
                                <w:b/>
                                <w:color w:val="FFFFFF" w:themeColor="background1"/>
                                <w:sz w:val="32"/>
                                <w:szCs w:val="32"/>
                              </w:rPr>
                            </w:pPr>
                            <w:r w:rsidRPr="00134D28">
                              <w:rPr>
                                <w:rFonts w:ascii="Garamond" w:hAnsi="Garamond"/>
                                <w:b/>
                                <w:color w:val="FFFFFF" w:themeColor="background1"/>
                                <w:sz w:val="32"/>
                                <w:szCs w:val="32"/>
                              </w:rPr>
                              <w:t>Regione</w:t>
                            </w:r>
                            <w:r w:rsidR="00474B6F" w:rsidRPr="00134D28">
                              <w:rPr>
                                <w:rFonts w:ascii="Garamond" w:hAnsi="Garamond"/>
                                <w:b/>
                                <w:color w:val="FFFFFF" w:themeColor="background1"/>
                                <w:sz w:val="32"/>
                                <w:szCs w:val="32"/>
                              </w:rPr>
                              <w:t xml:space="preserve"> </w:t>
                            </w:r>
                            <w:r w:rsidRPr="00134D28">
                              <w:rPr>
                                <w:rFonts w:ascii="Garamond" w:hAnsi="Garamond"/>
                                <w:b/>
                                <w:color w:val="FFFFFF" w:themeColor="background1"/>
                                <w:sz w:val="32"/>
                                <w:szCs w:val="32"/>
                              </w:rPr>
                              <w:t>………………………</w:t>
                            </w:r>
                          </w:p>
                          <w:p w14:paraId="7CFAF4D0" w14:textId="77777777" w:rsidR="00F106B1" w:rsidRDefault="00F106B1" w:rsidP="00F106B1">
                            <w:pPr>
                              <w:rPr>
                                <w:b/>
                                <w:color w:val="FFFFFF" w:themeColor="background1"/>
                                <w:sz w:val="28"/>
                              </w:rPr>
                            </w:pPr>
                          </w:p>
                          <w:p w14:paraId="6F493A3B" w14:textId="77777777" w:rsidR="00B74583" w:rsidRPr="008E2CD3" w:rsidRDefault="00B74583" w:rsidP="008E2CD3">
                            <w:pPr>
                              <w:jc w:val="center"/>
                              <w:rPr>
                                <w:b/>
                                <w:color w:val="FFFFFF" w:themeColor="background1"/>
                                <w:sz w:val="28"/>
                              </w:rPr>
                            </w:pPr>
                          </w:p>
                          <w:p w14:paraId="7950E8B9" w14:textId="77777777" w:rsidR="00B74583" w:rsidRDefault="00B74583" w:rsidP="004701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58BEAD" id="_x0000_t202" coordsize="21600,21600" o:spt="202" path="m,l,21600r21600,l21600,xe">
                <v:stroke joinstyle="miter"/>
                <v:path gradientshapeok="t" o:connecttype="rect"/>
              </v:shapetype>
              <v:shape id="Casella di testo 1" o:spid="_x0000_s1026" type="#_x0000_t202" style="position:absolute;left:0;text-align:left;margin-left:423.8pt;margin-top:19.8pt;width:475pt;height:255pt;z-index:-25165823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" fillcolor="#e31737" stroked="f" strokeweight=".5pt">
                <v:fill opacity="58853f"/>
                <v:textbox>
                  <w:txbxContent>
                    <w:p w14:paraId="1B539D6C" w14:textId="77777777" w:rsidR="00B74583" w:rsidRPr="008E2CD3" w:rsidRDefault="00B74583" w:rsidP="008E2CD3">
                      <w:pPr>
                        <w:jc w:val="center"/>
                        <w:rPr>
                          <w:b/>
                          <w:color w:val="FFFFFF" w:themeColor="background1"/>
                          <w:sz w:val="18"/>
                        </w:rPr>
                      </w:pPr>
                    </w:p>
                    <w:p w14:paraId="6B173C9F" w14:textId="3E256F0D" w:rsidR="00B74583" w:rsidRPr="00134D28" w:rsidRDefault="00F106B1" w:rsidP="008E2CD3">
                      <w:pPr>
                        <w:jc w:val="center"/>
                        <w:rPr>
                          <w:rFonts w:ascii="Garamond" w:hAnsi="Garamond"/>
                          <w:b/>
                          <w:color w:val="FFFFFF" w:themeColor="background1"/>
                          <w:sz w:val="36"/>
                          <w:szCs w:val="36"/>
                        </w:rPr>
                      </w:pPr>
                      <w:r w:rsidRPr="00134D28">
                        <w:rPr>
                          <w:rFonts w:ascii="Garamond" w:hAnsi="Garamond"/>
                          <w:b/>
                          <w:color w:val="FFFFFF" w:themeColor="background1"/>
                          <w:sz w:val="36"/>
                          <w:szCs w:val="36"/>
                        </w:rPr>
                        <w:t>P</w:t>
                      </w:r>
                      <w:r w:rsidR="00E96784" w:rsidRPr="00134D28">
                        <w:rPr>
                          <w:rFonts w:ascii="Garamond" w:hAnsi="Garamond"/>
                          <w:b/>
                          <w:color w:val="FFFFFF" w:themeColor="background1"/>
                          <w:sz w:val="36"/>
                          <w:szCs w:val="36"/>
                        </w:rPr>
                        <w:t>iano Nazionale di Ripresa e Resilienza</w:t>
                      </w:r>
                    </w:p>
                    <w:p w14:paraId="757D9EFD" w14:textId="46D81422" w:rsidR="00B74583" w:rsidRPr="00134D28" w:rsidRDefault="00F106B1" w:rsidP="008E2CD3">
                      <w:pPr>
                        <w:jc w:val="center"/>
                        <w:rPr>
                          <w:rFonts w:ascii="Garamond" w:hAnsi="Garamond"/>
                          <w:b/>
                          <w:color w:val="FFFFFF" w:themeColor="background1"/>
                          <w:sz w:val="36"/>
                          <w:szCs w:val="36"/>
                        </w:rPr>
                      </w:pPr>
                      <w:r w:rsidRPr="00134D28">
                        <w:rPr>
                          <w:rFonts w:ascii="Garamond" w:hAnsi="Garamond"/>
                          <w:b/>
                          <w:color w:val="FFFFFF" w:themeColor="background1"/>
                          <w:sz w:val="36"/>
                          <w:szCs w:val="36"/>
                        </w:rPr>
                        <w:t>(</w:t>
                      </w:r>
                      <w:r w:rsidR="00E96784" w:rsidRPr="00134D28">
                        <w:rPr>
                          <w:rFonts w:ascii="Garamond" w:hAnsi="Garamond"/>
                          <w:b/>
                          <w:color w:val="FFFFFF" w:themeColor="background1"/>
                          <w:sz w:val="36"/>
                          <w:szCs w:val="36"/>
                        </w:rPr>
                        <w:t>PNRR</w:t>
                      </w:r>
                      <w:r w:rsidRPr="00134D28">
                        <w:rPr>
                          <w:rFonts w:ascii="Garamond" w:hAnsi="Garamond"/>
                          <w:b/>
                          <w:color w:val="FFFFFF" w:themeColor="background1"/>
                          <w:sz w:val="36"/>
                          <w:szCs w:val="36"/>
                        </w:rPr>
                        <w:t>)</w:t>
                      </w:r>
                    </w:p>
                    <w:p w14:paraId="288C6343" w14:textId="02B0D4E8" w:rsidR="00F106B1" w:rsidRPr="00134D28" w:rsidRDefault="00F106B1" w:rsidP="00F106B1">
                      <w:pPr>
                        <w:jc w:val="center"/>
                        <w:rPr>
                          <w:rFonts w:ascii="Garamond" w:hAnsi="Garamond"/>
                          <w:b/>
                          <w:i/>
                          <w:iCs/>
                          <w:color w:val="FFFFFF" w:themeColor="background1"/>
                          <w:sz w:val="28"/>
                        </w:rPr>
                      </w:pPr>
                      <w:r w:rsidRPr="00134D28">
                        <w:rPr>
                          <w:rFonts w:ascii="Garamond" w:hAnsi="Garamond"/>
                          <w:b/>
                          <w:i/>
                          <w:iCs/>
                          <w:color w:val="FFFFFF" w:themeColor="background1"/>
                          <w:sz w:val="28"/>
                        </w:rPr>
                        <w:t xml:space="preserve">Missione 5 Componente 1 </w:t>
                      </w:r>
                      <w:r w:rsidR="00E96784" w:rsidRPr="00134D28">
                        <w:rPr>
                          <w:rFonts w:ascii="Garamond" w:hAnsi="Garamond"/>
                          <w:b/>
                          <w:i/>
                          <w:iCs/>
                          <w:color w:val="FFFFFF" w:themeColor="background1"/>
                          <w:sz w:val="28"/>
                        </w:rPr>
                        <w:t>Investimento</w:t>
                      </w:r>
                      <w:r w:rsidRPr="00134D28">
                        <w:rPr>
                          <w:rFonts w:ascii="Garamond" w:hAnsi="Garamond"/>
                          <w:b/>
                          <w:i/>
                          <w:iCs/>
                          <w:color w:val="FFFFFF" w:themeColor="background1"/>
                          <w:sz w:val="28"/>
                        </w:rPr>
                        <w:t xml:space="preserve"> 1.1</w:t>
                      </w:r>
                    </w:p>
                    <w:p w14:paraId="70248C25" w14:textId="7ADB2591" w:rsidR="00F106B1" w:rsidRPr="00134D28" w:rsidRDefault="00F106B1" w:rsidP="008E2CD3">
                      <w:pPr>
                        <w:jc w:val="center"/>
                        <w:rPr>
                          <w:rFonts w:ascii="Garamond" w:hAnsi="Garamond"/>
                          <w:b/>
                          <w:color w:val="FFFFFF" w:themeColor="background1"/>
                          <w:sz w:val="28"/>
                        </w:rPr>
                      </w:pPr>
                    </w:p>
                    <w:p w14:paraId="443D1E2B" w14:textId="7FC0353E" w:rsidR="00F106B1" w:rsidRPr="00134D28" w:rsidRDefault="00E96784" w:rsidP="008E2CD3">
                      <w:pPr>
                        <w:jc w:val="center"/>
                        <w:rPr>
                          <w:rFonts w:ascii="Garamond" w:hAnsi="Garamond"/>
                          <w:b/>
                          <w:color w:val="FFFFFF" w:themeColor="background1"/>
                          <w:sz w:val="36"/>
                          <w:szCs w:val="36"/>
                        </w:rPr>
                      </w:pPr>
                      <w:r w:rsidRPr="00134D28">
                        <w:rPr>
                          <w:rFonts w:ascii="Garamond" w:hAnsi="Garamond"/>
                          <w:b/>
                          <w:color w:val="FFFFFF" w:themeColor="background1"/>
                          <w:sz w:val="36"/>
                          <w:szCs w:val="36"/>
                        </w:rPr>
                        <w:t>Aggiornamento del Piano regionale di potenziamento dei centri per l’impiego</w:t>
                      </w:r>
                    </w:p>
                    <w:p w14:paraId="2DFB0300" w14:textId="11AEE108" w:rsidR="00F106B1" w:rsidRPr="00134D28" w:rsidRDefault="00F106B1" w:rsidP="008E2CD3">
                      <w:pPr>
                        <w:jc w:val="center"/>
                        <w:rPr>
                          <w:rFonts w:ascii="Garamond" w:hAnsi="Garamond"/>
                          <w:b/>
                          <w:color w:val="FFFFFF" w:themeColor="background1"/>
                          <w:sz w:val="28"/>
                        </w:rPr>
                      </w:pPr>
                    </w:p>
                    <w:p w14:paraId="7CFBB510" w14:textId="28B96E0A" w:rsidR="00F106B1" w:rsidRPr="00D412E3" w:rsidRDefault="00F106B1" w:rsidP="008E2CD3">
                      <w:pPr>
                        <w:jc w:val="center"/>
                        <w:rPr>
                          <w:rFonts w:ascii="Garamond" w:hAnsi="Garamond"/>
                          <w:b/>
                          <w:color w:val="FFFFFF" w:themeColor="background1"/>
                          <w:sz w:val="32"/>
                          <w:szCs w:val="32"/>
                        </w:rPr>
                      </w:pPr>
                      <w:r w:rsidRPr="00134D28">
                        <w:rPr>
                          <w:rFonts w:ascii="Garamond" w:hAnsi="Garamond"/>
                          <w:b/>
                          <w:color w:val="FFFFFF" w:themeColor="background1"/>
                          <w:sz w:val="32"/>
                          <w:szCs w:val="32"/>
                        </w:rPr>
                        <w:t>Regione</w:t>
                      </w:r>
                      <w:r w:rsidR="00474B6F" w:rsidRPr="00134D28">
                        <w:rPr>
                          <w:rFonts w:ascii="Garamond" w:hAnsi="Garamond"/>
                          <w:b/>
                          <w:color w:val="FFFFFF" w:themeColor="background1"/>
                          <w:sz w:val="32"/>
                          <w:szCs w:val="32"/>
                        </w:rPr>
                        <w:t xml:space="preserve"> </w:t>
                      </w:r>
                      <w:r w:rsidRPr="00134D28">
                        <w:rPr>
                          <w:rFonts w:ascii="Garamond" w:hAnsi="Garamond"/>
                          <w:b/>
                          <w:color w:val="FFFFFF" w:themeColor="background1"/>
                          <w:sz w:val="32"/>
                          <w:szCs w:val="32"/>
                        </w:rPr>
                        <w:t>………………………</w:t>
                      </w:r>
                    </w:p>
                    <w:p w14:paraId="7CFAF4D0" w14:textId="77777777" w:rsidR="00F106B1" w:rsidRDefault="00F106B1" w:rsidP="00F106B1">
                      <w:pPr>
                        <w:rPr>
                          <w:b/>
                          <w:color w:val="FFFFFF" w:themeColor="background1"/>
                          <w:sz w:val="28"/>
                        </w:rPr>
                      </w:pPr>
                    </w:p>
                    <w:p w14:paraId="6F493A3B" w14:textId="77777777" w:rsidR="00B74583" w:rsidRPr="008E2CD3" w:rsidRDefault="00B74583" w:rsidP="008E2CD3">
                      <w:pPr>
                        <w:jc w:val="center"/>
                        <w:rPr>
                          <w:b/>
                          <w:color w:val="FFFFFF" w:themeColor="background1"/>
                          <w:sz w:val="28"/>
                        </w:rPr>
                      </w:pPr>
                    </w:p>
                    <w:p w14:paraId="7950E8B9" w14:textId="77777777" w:rsidR="00B74583" w:rsidRDefault="00B74583" w:rsidP="004701C8"/>
                  </w:txbxContent>
                </v:textbox>
                <w10:wrap type="tight" anchorx="margin"/>
              </v:shape>
            </w:pict>
          </mc:Fallback>
        </mc:AlternateContent>
      </w:r>
    </w:p>
    <w:p w14:paraId="38606571" w14:textId="26DE11EC" w:rsidR="00BE3F54" w:rsidRPr="00553B68" w:rsidRDefault="00BE3F54" w:rsidP="009504E3">
      <w:pPr>
        <w:rPr>
          <w:rFonts w:ascii="Garamond" w:hAnsi="Garamond"/>
        </w:rPr>
      </w:pPr>
    </w:p>
    <w:p w14:paraId="4081A683" w14:textId="14AF219B" w:rsidR="00BE3F54" w:rsidRPr="00553B68" w:rsidRDefault="00BE3F54" w:rsidP="009504E3">
      <w:pPr>
        <w:rPr>
          <w:rFonts w:ascii="Garamond" w:hAnsi="Garamond"/>
        </w:rPr>
      </w:pPr>
    </w:p>
    <w:p w14:paraId="01907B19" w14:textId="1DFD771C" w:rsidR="00BE3F54" w:rsidRPr="00553B68" w:rsidRDefault="00BE3F54" w:rsidP="009504E3">
      <w:pPr>
        <w:rPr>
          <w:rFonts w:ascii="Garamond" w:hAnsi="Garamond"/>
        </w:rPr>
      </w:pPr>
    </w:p>
    <w:p w14:paraId="0DCB1FA8" w14:textId="24D4F5F2" w:rsidR="00BE3F54" w:rsidRPr="00553B68" w:rsidRDefault="00BE3F54" w:rsidP="009504E3">
      <w:pPr>
        <w:rPr>
          <w:rFonts w:ascii="Garamond" w:hAnsi="Garamond"/>
        </w:rPr>
      </w:pPr>
    </w:p>
    <w:p w14:paraId="03CD04F7" w14:textId="6B442E47" w:rsidR="00BE3F54" w:rsidRPr="00553B68" w:rsidRDefault="00BE3F54" w:rsidP="009504E3">
      <w:pPr>
        <w:rPr>
          <w:rFonts w:ascii="Garamond" w:hAnsi="Garamond"/>
        </w:rPr>
      </w:pPr>
    </w:p>
    <w:p w14:paraId="31B03CA0" w14:textId="51129014" w:rsidR="00BE3F54" w:rsidRPr="00553B68" w:rsidRDefault="00BE3F54" w:rsidP="009504E3">
      <w:pPr>
        <w:rPr>
          <w:rFonts w:ascii="Garamond" w:hAnsi="Garamond"/>
        </w:rPr>
      </w:pPr>
    </w:p>
    <w:p w14:paraId="502E33D2" w14:textId="1786CFFD" w:rsidR="00BE3F54" w:rsidRPr="00553B68" w:rsidRDefault="00BE3F54" w:rsidP="009504E3">
      <w:pPr>
        <w:rPr>
          <w:rFonts w:ascii="Garamond" w:hAnsi="Garamond"/>
        </w:rPr>
      </w:pPr>
    </w:p>
    <w:p w14:paraId="29E5E871" w14:textId="7412EE1F" w:rsidR="00BE3F54" w:rsidRPr="00553B68" w:rsidRDefault="00BE3F54" w:rsidP="009504E3">
      <w:pPr>
        <w:rPr>
          <w:rFonts w:ascii="Garamond" w:hAnsi="Garamond"/>
        </w:rPr>
      </w:pPr>
    </w:p>
    <w:p w14:paraId="15460883" w14:textId="3AC136C6" w:rsidR="00BE3F54" w:rsidRPr="00553B68" w:rsidRDefault="00BE3F54" w:rsidP="009504E3">
      <w:pPr>
        <w:rPr>
          <w:rFonts w:ascii="Garamond" w:hAnsi="Garamond"/>
        </w:rPr>
      </w:pPr>
    </w:p>
    <w:p w14:paraId="215F11B7" w14:textId="57374D68" w:rsidR="00BE3F54" w:rsidRPr="00553B68" w:rsidRDefault="00BE3F54" w:rsidP="009504E3">
      <w:pPr>
        <w:rPr>
          <w:rFonts w:ascii="Garamond" w:hAnsi="Garamond"/>
        </w:rPr>
      </w:pPr>
    </w:p>
    <w:p w14:paraId="7FA163E5" w14:textId="6D825594" w:rsidR="00BE3F54" w:rsidRPr="00553B68" w:rsidRDefault="00BE3F54" w:rsidP="009504E3">
      <w:pPr>
        <w:rPr>
          <w:rFonts w:ascii="Garamond" w:hAnsi="Garamond"/>
        </w:rPr>
      </w:pPr>
    </w:p>
    <w:p w14:paraId="3C1A05AD" w14:textId="4D58A1E0" w:rsidR="00BE3F54" w:rsidRPr="00553B68" w:rsidRDefault="00BE3F54" w:rsidP="009504E3">
      <w:pPr>
        <w:rPr>
          <w:rFonts w:ascii="Garamond" w:hAnsi="Garamond"/>
        </w:rPr>
      </w:pPr>
    </w:p>
    <w:p w14:paraId="16044D9E" w14:textId="3119288B" w:rsidR="00BE3F54" w:rsidRPr="00553B68" w:rsidRDefault="00BE3F54" w:rsidP="009504E3">
      <w:pPr>
        <w:rPr>
          <w:rFonts w:ascii="Garamond" w:hAnsi="Garamond"/>
        </w:rPr>
      </w:pPr>
    </w:p>
    <w:p w14:paraId="5FE78788" w14:textId="6EEE20C3" w:rsidR="004B4FFB" w:rsidRPr="00553B68" w:rsidRDefault="004B4FFB" w:rsidP="009504E3">
      <w:pPr>
        <w:rPr>
          <w:rFonts w:ascii="Garamond" w:hAnsi="Garamond"/>
        </w:rPr>
      </w:pPr>
    </w:p>
    <w:p w14:paraId="428C092E" w14:textId="5D6C53EB" w:rsidR="00061A24" w:rsidRPr="00553B68" w:rsidRDefault="00061A24" w:rsidP="009504E3">
      <w:pPr>
        <w:rPr>
          <w:rFonts w:ascii="Garamond" w:hAnsi="Garamond"/>
        </w:rPr>
      </w:pPr>
    </w:p>
    <w:sdt>
      <w:sdtPr>
        <w:rPr>
          <w:rFonts w:asciiTheme="minorHAnsi" w:eastAsiaTheme="minorHAnsi" w:hAnsiTheme="minorHAnsi" w:cstheme="minorBidi"/>
          <w:b w:val="0"/>
          <w:caps w:val="0"/>
          <w:color w:val="auto"/>
          <w:sz w:val="22"/>
          <w:szCs w:val="22"/>
          <w:lang w:eastAsia="en-US"/>
        </w:rPr>
        <w:id w:val="837198282"/>
        <w:docPartObj>
          <w:docPartGallery w:val="Table of Contents"/>
          <w:docPartUnique/>
        </w:docPartObj>
      </w:sdtPr>
      <w:sdtEndPr/>
      <w:sdtContent>
        <w:p w14:paraId="50475408" w14:textId="08C112E7" w:rsidR="004B4FFB" w:rsidRPr="00460A96" w:rsidRDefault="004B4FFB" w:rsidP="00D001B6">
          <w:pPr>
            <w:pStyle w:val="Titolosommario"/>
            <w:numPr>
              <w:ilvl w:val="0"/>
              <w:numId w:val="0"/>
            </w:numPr>
            <w:tabs>
              <w:tab w:val="left" w:pos="7620"/>
            </w:tabs>
            <w:ind w:left="432" w:hanging="432"/>
          </w:pPr>
          <w:r w:rsidRPr="00460A96">
            <w:t>Sommario</w:t>
          </w:r>
          <w:r w:rsidR="00D001B6" w:rsidRPr="00460A96">
            <w:tab/>
          </w:r>
        </w:p>
        <w:p w14:paraId="3F38AEE1" w14:textId="77777777" w:rsidR="00072B29" w:rsidRPr="00460A96" w:rsidRDefault="00072B29" w:rsidP="00072B29">
          <w:pPr>
            <w:rPr>
              <w:rFonts w:ascii="Garamond" w:hAnsi="Garamond"/>
              <w:caps/>
              <w:sz w:val="24"/>
              <w:szCs w:val="24"/>
              <w:lang w:eastAsia="it-IT"/>
            </w:rPr>
          </w:pPr>
        </w:p>
        <w:p w14:paraId="0A1ED05B" w14:textId="32C2E6D8" w:rsidR="00460A96" w:rsidRPr="00460A96" w:rsidRDefault="004B4FFB">
          <w:pPr>
            <w:pStyle w:val="Sommario1"/>
            <w:rPr>
              <w:rFonts w:ascii="Garamond" w:eastAsiaTheme="minorEastAsia" w:hAnsi="Garamond"/>
              <w:b w:val="0"/>
              <w:bCs w:val="0"/>
              <w:caps w:val="0"/>
              <w:sz w:val="24"/>
              <w:szCs w:val="24"/>
              <w:lang w:eastAsia="it-IT"/>
            </w:rPr>
          </w:pPr>
          <w:r w:rsidRPr="00460A96">
            <w:rPr>
              <w:rFonts w:ascii="Garamond" w:hAnsi="Garamond"/>
              <w:sz w:val="24"/>
              <w:szCs w:val="24"/>
            </w:rPr>
            <w:fldChar w:fldCharType="begin"/>
          </w:r>
          <w:r w:rsidRPr="00460A96">
            <w:rPr>
              <w:rFonts w:ascii="Garamond" w:hAnsi="Garamond"/>
              <w:sz w:val="24"/>
              <w:szCs w:val="24"/>
            </w:rPr>
            <w:instrText xml:space="preserve"> TOC \o "1-3" \h \z \u </w:instrText>
          </w:r>
          <w:r w:rsidRPr="00460A96">
            <w:rPr>
              <w:rFonts w:ascii="Garamond" w:hAnsi="Garamond"/>
              <w:sz w:val="24"/>
              <w:szCs w:val="24"/>
            </w:rPr>
            <w:fldChar w:fldCharType="separate"/>
          </w:r>
          <w:hyperlink w:anchor="_Toc132892037" w:history="1">
            <w:r w:rsidR="00460A96" w:rsidRPr="00460A96">
              <w:rPr>
                <w:rStyle w:val="Collegamentoipertestuale"/>
                <w:rFonts w:ascii="Garamond" w:hAnsi="Garamond"/>
                <w:sz w:val="24"/>
                <w:szCs w:val="24"/>
              </w:rPr>
              <w:t>1</w:t>
            </w:r>
            <w:r w:rsidR="00460A96" w:rsidRPr="00460A96">
              <w:rPr>
                <w:rFonts w:ascii="Garamond" w:eastAsiaTheme="minorEastAsia" w:hAnsi="Garamond"/>
                <w:b w:val="0"/>
                <w:bCs w:val="0"/>
                <w:caps w:val="0"/>
                <w:sz w:val="24"/>
                <w:szCs w:val="24"/>
                <w:lang w:eastAsia="it-IT"/>
              </w:rPr>
              <w:tab/>
            </w:r>
            <w:r w:rsidR="00460A96" w:rsidRPr="00460A96">
              <w:rPr>
                <w:rStyle w:val="Collegamentoipertestuale"/>
                <w:rFonts w:ascii="Garamond" w:hAnsi="Garamond"/>
                <w:sz w:val="24"/>
                <w:szCs w:val="24"/>
              </w:rPr>
              <w:t>pREMESSA</w:t>
            </w:r>
            <w:r w:rsidR="00460A96" w:rsidRPr="00460A96">
              <w:rPr>
                <w:rFonts w:ascii="Garamond" w:hAnsi="Garamond"/>
                <w:webHidden/>
                <w:sz w:val="24"/>
                <w:szCs w:val="24"/>
              </w:rPr>
              <w:tab/>
            </w:r>
            <w:r w:rsidR="00460A96" w:rsidRPr="00460A96">
              <w:rPr>
                <w:rFonts w:ascii="Garamond" w:hAnsi="Garamond"/>
                <w:webHidden/>
                <w:sz w:val="24"/>
                <w:szCs w:val="24"/>
              </w:rPr>
              <w:fldChar w:fldCharType="begin"/>
            </w:r>
            <w:r w:rsidR="00460A96" w:rsidRPr="00460A96">
              <w:rPr>
                <w:rFonts w:ascii="Garamond" w:hAnsi="Garamond"/>
                <w:webHidden/>
                <w:sz w:val="24"/>
                <w:szCs w:val="24"/>
              </w:rPr>
              <w:instrText xml:space="preserve"> PAGEREF _Toc132892037 \h </w:instrText>
            </w:r>
            <w:r w:rsidR="00460A96" w:rsidRPr="00460A96">
              <w:rPr>
                <w:rFonts w:ascii="Garamond" w:hAnsi="Garamond"/>
                <w:webHidden/>
                <w:sz w:val="24"/>
                <w:szCs w:val="24"/>
              </w:rPr>
            </w:r>
            <w:r w:rsidR="00460A96" w:rsidRPr="00460A96">
              <w:rPr>
                <w:rFonts w:ascii="Garamond" w:hAnsi="Garamond"/>
                <w:webHidden/>
                <w:sz w:val="24"/>
                <w:szCs w:val="24"/>
              </w:rPr>
              <w:fldChar w:fldCharType="separate"/>
            </w:r>
            <w:r w:rsidR="00460A96" w:rsidRPr="00460A96">
              <w:rPr>
                <w:rFonts w:ascii="Garamond" w:hAnsi="Garamond"/>
                <w:webHidden/>
                <w:sz w:val="24"/>
                <w:szCs w:val="24"/>
              </w:rPr>
              <w:t>3</w:t>
            </w:r>
            <w:r w:rsidR="00460A96" w:rsidRPr="00460A96">
              <w:rPr>
                <w:rFonts w:ascii="Garamond" w:hAnsi="Garamond"/>
                <w:webHidden/>
                <w:sz w:val="24"/>
                <w:szCs w:val="24"/>
              </w:rPr>
              <w:fldChar w:fldCharType="end"/>
            </w:r>
          </w:hyperlink>
        </w:p>
        <w:p w14:paraId="5B2BFA3D" w14:textId="4D9CEDD9" w:rsidR="00460A96" w:rsidRPr="00460A96" w:rsidRDefault="00D8312E">
          <w:pPr>
            <w:pStyle w:val="Sommario1"/>
            <w:rPr>
              <w:rFonts w:ascii="Garamond" w:eastAsiaTheme="minorEastAsia" w:hAnsi="Garamond"/>
              <w:b w:val="0"/>
              <w:bCs w:val="0"/>
              <w:caps w:val="0"/>
              <w:sz w:val="24"/>
              <w:szCs w:val="24"/>
              <w:lang w:eastAsia="it-IT"/>
            </w:rPr>
          </w:pPr>
          <w:hyperlink w:anchor="_Toc132892038" w:history="1">
            <w:r w:rsidR="00460A96" w:rsidRPr="00460A96">
              <w:rPr>
                <w:rStyle w:val="Collegamentoipertestuale"/>
                <w:rFonts w:ascii="Garamond" w:hAnsi="Garamond"/>
                <w:sz w:val="24"/>
                <w:szCs w:val="24"/>
              </w:rPr>
              <w:t>2</w:t>
            </w:r>
            <w:r w:rsidR="00460A96" w:rsidRPr="00460A96">
              <w:rPr>
                <w:rFonts w:ascii="Garamond" w:eastAsiaTheme="minorEastAsia" w:hAnsi="Garamond"/>
                <w:b w:val="0"/>
                <w:bCs w:val="0"/>
                <w:caps w:val="0"/>
                <w:sz w:val="24"/>
                <w:szCs w:val="24"/>
                <w:lang w:eastAsia="it-IT"/>
              </w:rPr>
              <w:tab/>
            </w:r>
            <w:r w:rsidR="00460A96" w:rsidRPr="00460A96">
              <w:rPr>
                <w:rStyle w:val="Collegamentoipertestuale"/>
                <w:rFonts w:ascii="Garamond" w:hAnsi="Garamond"/>
                <w:sz w:val="24"/>
                <w:szCs w:val="24"/>
              </w:rPr>
              <w:t>ANALISI DEL CONTESTO REGIONALE</w:t>
            </w:r>
            <w:r w:rsidR="00460A96" w:rsidRPr="00460A96">
              <w:rPr>
                <w:rFonts w:ascii="Garamond" w:hAnsi="Garamond"/>
                <w:webHidden/>
                <w:sz w:val="24"/>
                <w:szCs w:val="24"/>
              </w:rPr>
              <w:tab/>
            </w:r>
            <w:r w:rsidR="00460A96" w:rsidRPr="00460A96">
              <w:rPr>
                <w:rFonts w:ascii="Garamond" w:hAnsi="Garamond"/>
                <w:webHidden/>
                <w:sz w:val="24"/>
                <w:szCs w:val="24"/>
              </w:rPr>
              <w:fldChar w:fldCharType="begin"/>
            </w:r>
            <w:r w:rsidR="00460A96" w:rsidRPr="00460A96">
              <w:rPr>
                <w:rFonts w:ascii="Garamond" w:hAnsi="Garamond"/>
                <w:webHidden/>
                <w:sz w:val="24"/>
                <w:szCs w:val="24"/>
              </w:rPr>
              <w:instrText xml:space="preserve"> PAGEREF _Toc132892038 \h </w:instrText>
            </w:r>
            <w:r w:rsidR="00460A96" w:rsidRPr="00460A96">
              <w:rPr>
                <w:rFonts w:ascii="Garamond" w:hAnsi="Garamond"/>
                <w:webHidden/>
                <w:sz w:val="24"/>
                <w:szCs w:val="24"/>
              </w:rPr>
            </w:r>
            <w:r w:rsidR="00460A96" w:rsidRPr="00460A96">
              <w:rPr>
                <w:rFonts w:ascii="Garamond" w:hAnsi="Garamond"/>
                <w:webHidden/>
                <w:sz w:val="24"/>
                <w:szCs w:val="24"/>
              </w:rPr>
              <w:fldChar w:fldCharType="separate"/>
            </w:r>
            <w:r w:rsidR="00460A96" w:rsidRPr="00460A96">
              <w:rPr>
                <w:rFonts w:ascii="Garamond" w:hAnsi="Garamond"/>
                <w:webHidden/>
                <w:sz w:val="24"/>
                <w:szCs w:val="24"/>
              </w:rPr>
              <w:t>6</w:t>
            </w:r>
            <w:r w:rsidR="00460A96" w:rsidRPr="00460A96">
              <w:rPr>
                <w:rFonts w:ascii="Garamond" w:hAnsi="Garamond"/>
                <w:webHidden/>
                <w:sz w:val="24"/>
                <w:szCs w:val="24"/>
              </w:rPr>
              <w:fldChar w:fldCharType="end"/>
            </w:r>
          </w:hyperlink>
        </w:p>
        <w:p w14:paraId="412BE56E" w14:textId="0DCA0584" w:rsidR="00460A96" w:rsidRPr="00460A96" w:rsidRDefault="00D8312E">
          <w:pPr>
            <w:pStyle w:val="Sommario2"/>
            <w:rPr>
              <w:rFonts w:ascii="Garamond" w:eastAsiaTheme="minorEastAsia" w:hAnsi="Garamond"/>
              <w:noProof/>
              <w:sz w:val="24"/>
              <w:szCs w:val="24"/>
              <w:lang w:eastAsia="it-IT"/>
            </w:rPr>
          </w:pPr>
          <w:hyperlink w:anchor="_Toc132892039" w:history="1">
            <w:r w:rsidR="00460A96" w:rsidRPr="00460A96">
              <w:rPr>
                <w:rStyle w:val="Collegamentoipertestuale"/>
                <w:rFonts w:ascii="Garamond" w:hAnsi="Garamond"/>
                <w:noProof/>
                <w:sz w:val="24"/>
                <w:szCs w:val="24"/>
              </w:rPr>
              <w:t>2.1</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noProof/>
                <w:sz w:val="24"/>
                <w:szCs w:val="24"/>
              </w:rPr>
              <w:t>Il quadro di contesto normativo e organizzativo</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_Toc132892039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7</w:t>
            </w:r>
            <w:r w:rsidR="00460A96" w:rsidRPr="00460A96">
              <w:rPr>
                <w:rFonts w:ascii="Garamond" w:hAnsi="Garamond"/>
                <w:noProof/>
                <w:webHidden/>
                <w:sz w:val="24"/>
                <w:szCs w:val="24"/>
              </w:rPr>
              <w:fldChar w:fldCharType="end"/>
            </w:r>
          </w:hyperlink>
        </w:p>
        <w:p w14:paraId="4C0D7CAF" w14:textId="3AB2EA13" w:rsidR="00460A96" w:rsidRPr="00460A96" w:rsidRDefault="00D8312E">
          <w:pPr>
            <w:pStyle w:val="Sommario2"/>
            <w:rPr>
              <w:rFonts w:ascii="Garamond" w:eastAsiaTheme="minorEastAsia" w:hAnsi="Garamond"/>
              <w:noProof/>
              <w:sz w:val="24"/>
              <w:szCs w:val="24"/>
              <w:lang w:eastAsia="it-IT"/>
            </w:rPr>
          </w:pPr>
          <w:hyperlink w:anchor="_Toc132892040" w:history="1">
            <w:r w:rsidR="00460A96" w:rsidRPr="00460A96">
              <w:rPr>
                <w:rStyle w:val="Collegamentoipertestuale"/>
                <w:rFonts w:ascii="Garamond" w:hAnsi="Garamond"/>
                <w:noProof/>
                <w:sz w:val="24"/>
                <w:szCs w:val="24"/>
              </w:rPr>
              <w:t>2.2</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noProof/>
                <w:sz w:val="24"/>
                <w:szCs w:val="24"/>
              </w:rPr>
              <w:t>Il personale in servizio</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_Toc132892040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7</w:t>
            </w:r>
            <w:r w:rsidR="00460A96" w:rsidRPr="00460A96">
              <w:rPr>
                <w:rFonts w:ascii="Garamond" w:hAnsi="Garamond"/>
                <w:noProof/>
                <w:webHidden/>
                <w:sz w:val="24"/>
                <w:szCs w:val="24"/>
              </w:rPr>
              <w:fldChar w:fldCharType="end"/>
            </w:r>
          </w:hyperlink>
        </w:p>
        <w:p w14:paraId="3C75299B" w14:textId="31AE339A" w:rsidR="00460A96" w:rsidRPr="00460A96" w:rsidRDefault="00D8312E">
          <w:pPr>
            <w:pStyle w:val="Sommario2"/>
            <w:rPr>
              <w:rFonts w:ascii="Garamond" w:eastAsiaTheme="minorEastAsia" w:hAnsi="Garamond"/>
              <w:noProof/>
              <w:sz w:val="24"/>
              <w:szCs w:val="24"/>
              <w:lang w:eastAsia="it-IT"/>
            </w:rPr>
          </w:pPr>
          <w:hyperlink w:anchor="_Toc132892041" w:history="1">
            <w:r w:rsidR="00460A96" w:rsidRPr="00460A96">
              <w:rPr>
                <w:rStyle w:val="Collegamentoipertestuale"/>
                <w:rFonts w:ascii="Garamond" w:hAnsi="Garamond"/>
                <w:noProof/>
                <w:sz w:val="24"/>
                <w:szCs w:val="24"/>
              </w:rPr>
              <w:t>2.3</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noProof/>
                <w:sz w:val="24"/>
                <w:szCs w:val="24"/>
              </w:rPr>
              <w:t>Le attività dei CPI</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_Toc132892041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8</w:t>
            </w:r>
            <w:r w:rsidR="00460A96" w:rsidRPr="00460A96">
              <w:rPr>
                <w:rFonts w:ascii="Garamond" w:hAnsi="Garamond"/>
                <w:noProof/>
                <w:webHidden/>
                <w:sz w:val="24"/>
                <w:szCs w:val="24"/>
              </w:rPr>
              <w:fldChar w:fldCharType="end"/>
            </w:r>
          </w:hyperlink>
        </w:p>
        <w:p w14:paraId="75C9E597" w14:textId="02A2FC9E" w:rsidR="00460A96" w:rsidRPr="00460A96" w:rsidRDefault="00D8312E">
          <w:pPr>
            <w:pStyle w:val="Sommario1"/>
            <w:rPr>
              <w:rFonts w:ascii="Garamond" w:eastAsiaTheme="minorEastAsia" w:hAnsi="Garamond"/>
              <w:b w:val="0"/>
              <w:bCs w:val="0"/>
              <w:caps w:val="0"/>
              <w:sz w:val="24"/>
              <w:szCs w:val="24"/>
              <w:lang w:eastAsia="it-IT"/>
            </w:rPr>
          </w:pPr>
          <w:hyperlink w:anchor="_Toc132892042" w:history="1">
            <w:r w:rsidR="00460A96" w:rsidRPr="00460A96">
              <w:rPr>
                <w:rStyle w:val="Collegamentoipertestuale"/>
                <w:rFonts w:ascii="Garamond" w:hAnsi="Garamond"/>
                <w:sz w:val="24"/>
                <w:szCs w:val="24"/>
              </w:rPr>
              <w:t>3</w:t>
            </w:r>
            <w:r w:rsidR="00460A96" w:rsidRPr="00460A96">
              <w:rPr>
                <w:rFonts w:ascii="Garamond" w:eastAsiaTheme="minorEastAsia" w:hAnsi="Garamond"/>
                <w:b w:val="0"/>
                <w:bCs w:val="0"/>
                <w:caps w:val="0"/>
                <w:sz w:val="24"/>
                <w:szCs w:val="24"/>
                <w:lang w:eastAsia="it-IT"/>
              </w:rPr>
              <w:tab/>
            </w:r>
            <w:r w:rsidR="00460A96" w:rsidRPr="00460A96">
              <w:rPr>
                <w:rStyle w:val="Collegamentoipertestuale"/>
                <w:rFonts w:ascii="Garamond" w:hAnsi="Garamond"/>
                <w:sz w:val="24"/>
                <w:szCs w:val="24"/>
              </w:rPr>
              <w:t>OBIETTIVI, LINEE DI INTERVENTO E QUADRO FINANZIARIO</w:t>
            </w:r>
            <w:r w:rsidR="00460A96" w:rsidRPr="00460A96">
              <w:rPr>
                <w:rFonts w:ascii="Garamond" w:hAnsi="Garamond"/>
                <w:webHidden/>
                <w:sz w:val="24"/>
                <w:szCs w:val="24"/>
              </w:rPr>
              <w:tab/>
            </w:r>
            <w:r w:rsidR="00460A96" w:rsidRPr="00460A96">
              <w:rPr>
                <w:rFonts w:ascii="Garamond" w:hAnsi="Garamond"/>
                <w:webHidden/>
                <w:sz w:val="24"/>
                <w:szCs w:val="24"/>
              </w:rPr>
              <w:fldChar w:fldCharType="begin"/>
            </w:r>
            <w:r w:rsidR="00460A96" w:rsidRPr="00460A96">
              <w:rPr>
                <w:rFonts w:ascii="Garamond" w:hAnsi="Garamond"/>
                <w:webHidden/>
                <w:sz w:val="24"/>
                <w:szCs w:val="24"/>
              </w:rPr>
              <w:instrText xml:space="preserve"> PAGEREF _Toc132892042 \h </w:instrText>
            </w:r>
            <w:r w:rsidR="00460A96" w:rsidRPr="00460A96">
              <w:rPr>
                <w:rFonts w:ascii="Garamond" w:hAnsi="Garamond"/>
                <w:webHidden/>
                <w:sz w:val="24"/>
                <w:szCs w:val="24"/>
              </w:rPr>
            </w:r>
            <w:r w:rsidR="00460A96" w:rsidRPr="00460A96">
              <w:rPr>
                <w:rFonts w:ascii="Garamond" w:hAnsi="Garamond"/>
                <w:webHidden/>
                <w:sz w:val="24"/>
                <w:szCs w:val="24"/>
              </w:rPr>
              <w:fldChar w:fldCharType="separate"/>
            </w:r>
            <w:r w:rsidR="00460A96" w:rsidRPr="00460A96">
              <w:rPr>
                <w:rFonts w:ascii="Garamond" w:hAnsi="Garamond"/>
                <w:webHidden/>
                <w:sz w:val="24"/>
                <w:szCs w:val="24"/>
              </w:rPr>
              <w:t>8</w:t>
            </w:r>
            <w:r w:rsidR="00460A96" w:rsidRPr="00460A96">
              <w:rPr>
                <w:rFonts w:ascii="Garamond" w:hAnsi="Garamond"/>
                <w:webHidden/>
                <w:sz w:val="24"/>
                <w:szCs w:val="24"/>
              </w:rPr>
              <w:fldChar w:fldCharType="end"/>
            </w:r>
          </w:hyperlink>
        </w:p>
        <w:p w14:paraId="5D79BA3B" w14:textId="7BDF32F7" w:rsidR="00460A96" w:rsidRPr="00460A96" w:rsidRDefault="00D8312E">
          <w:pPr>
            <w:pStyle w:val="Sommario2"/>
            <w:rPr>
              <w:rFonts w:ascii="Garamond" w:eastAsiaTheme="minorEastAsia" w:hAnsi="Garamond"/>
              <w:noProof/>
              <w:sz w:val="24"/>
              <w:szCs w:val="24"/>
              <w:lang w:eastAsia="it-IT"/>
            </w:rPr>
          </w:pPr>
          <w:hyperlink w:anchor="_Toc132892043" w:history="1">
            <w:r w:rsidR="00460A96" w:rsidRPr="00460A96">
              <w:rPr>
                <w:rStyle w:val="Collegamentoipertestuale"/>
                <w:rFonts w:ascii="Garamond" w:hAnsi="Garamond"/>
                <w:b/>
                <w:bCs/>
                <w:noProof/>
                <w:sz w:val="24"/>
                <w:szCs w:val="24"/>
              </w:rPr>
              <w:t>3.1</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b/>
                <w:bCs/>
                <w:noProof/>
                <w:sz w:val="24"/>
                <w:szCs w:val="24"/>
              </w:rPr>
              <w:t>Obiettivi generali</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_Toc132892043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8</w:t>
            </w:r>
            <w:r w:rsidR="00460A96" w:rsidRPr="00460A96">
              <w:rPr>
                <w:rFonts w:ascii="Garamond" w:hAnsi="Garamond"/>
                <w:noProof/>
                <w:webHidden/>
                <w:sz w:val="24"/>
                <w:szCs w:val="24"/>
              </w:rPr>
              <w:fldChar w:fldCharType="end"/>
            </w:r>
          </w:hyperlink>
        </w:p>
        <w:p w14:paraId="21EA4453" w14:textId="41CCE195" w:rsidR="00460A96" w:rsidRPr="00460A96" w:rsidRDefault="00D8312E">
          <w:pPr>
            <w:pStyle w:val="Sommario2"/>
            <w:rPr>
              <w:rFonts w:ascii="Garamond" w:eastAsiaTheme="minorEastAsia" w:hAnsi="Garamond"/>
              <w:noProof/>
              <w:sz w:val="24"/>
              <w:szCs w:val="24"/>
              <w:lang w:eastAsia="it-IT"/>
            </w:rPr>
          </w:pPr>
          <w:hyperlink w:anchor="_Toc132892044" w:history="1">
            <w:r w:rsidR="00460A96" w:rsidRPr="00460A96">
              <w:rPr>
                <w:rStyle w:val="Collegamentoipertestuale"/>
                <w:rFonts w:ascii="Garamond" w:hAnsi="Garamond"/>
                <w:b/>
                <w:bCs/>
                <w:noProof/>
                <w:sz w:val="24"/>
                <w:szCs w:val="24"/>
              </w:rPr>
              <w:t>3.2</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b/>
                <w:bCs/>
                <w:noProof/>
                <w:sz w:val="24"/>
                <w:szCs w:val="24"/>
              </w:rPr>
              <w:t>Linee di intervento e quadro finanziario</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_Toc132892044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8</w:t>
            </w:r>
            <w:r w:rsidR="00460A96" w:rsidRPr="00460A96">
              <w:rPr>
                <w:rFonts w:ascii="Garamond" w:hAnsi="Garamond"/>
                <w:noProof/>
                <w:webHidden/>
                <w:sz w:val="24"/>
                <w:szCs w:val="24"/>
              </w:rPr>
              <w:fldChar w:fldCharType="end"/>
            </w:r>
          </w:hyperlink>
        </w:p>
        <w:p w14:paraId="334BE44B" w14:textId="679A507A" w:rsidR="00460A96" w:rsidRPr="00460A96" w:rsidRDefault="00D8312E">
          <w:pPr>
            <w:pStyle w:val="Sommario1"/>
            <w:rPr>
              <w:rFonts w:ascii="Garamond" w:eastAsiaTheme="minorEastAsia" w:hAnsi="Garamond"/>
              <w:b w:val="0"/>
              <w:bCs w:val="0"/>
              <w:caps w:val="0"/>
              <w:sz w:val="24"/>
              <w:szCs w:val="24"/>
              <w:lang w:eastAsia="it-IT"/>
            </w:rPr>
          </w:pPr>
          <w:hyperlink w:anchor="_Toc132892045" w:history="1">
            <w:r w:rsidR="00460A96" w:rsidRPr="00460A96">
              <w:rPr>
                <w:rStyle w:val="Collegamentoipertestuale"/>
                <w:rFonts w:ascii="Garamond" w:hAnsi="Garamond"/>
                <w:sz w:val="24"/>
                <w:szCs w:val="24"/>
              </w:rPr>
              <w:t>4</w:t>
            </w:r>
            <w:r w:rsidR="00460A96" w:rsidRPr="00460A96">
              <w:rPr>
                <w:rFonts w:ascii="Garamond" w:eastAsiaTheme="minorEastAsia" w:hAnsi="Garamond"/>
                <w:b w:val="0"/>
                <w:bCs w:val="0"/>
                <w:caps w:val="0"/>
                <w:sz w:val="24"/>
                <w:szCs w:val="24"/>
                <w:lang w:eastAsia="it-IT"/>
              </w:rPr>
              <w:tab/>
            </w:r>
            <w:r w:rsidR="00460A96" w:rsidRPr="00460A96">
              <w:rPr>
                <w:rStyle w:val="Collegamentoipertestuale"/>
                <w:rFonts w:ascii="Garamond" w:hAnsi="Garamond"/>
                <w:sz w:val="24"/>
                <w:szCs w:val="24"/>
              </w:rPr>
              <w:t>La descrizione degli interventi e dei servizi programmati</w:t>
            </w:r>
            <w:r w:rsidR="00460A96" w:rsidRPr="00460A96">
              <w:rPr>
                <w:rFonts w:ascii="Garamond" w:hAnsi="Garamond"/>
                <w:webHidden/>
                <w:sz w:val="24"/>
                <w:szCs w:val="24"/>
              </w:rPr>
              <w:tab/>
            </w:r>
            <w:r w:rsidR="00460A96" w:rsidRPr="00460A96">
              <w:rPr>
                <w:rFonts w:ascii="Garamond" w:hAnsi="Garamond"/>
                <w:webHidden/>
                <w:sz w:val="24"/>
                <w:szCs w:val="24"/>
              </w:rPr>
              <w:fldChar w:fldCharType="begin"/>
            </w:r>
            <w:r w:rsidR="00460A96" w:rsidRPr="00460A96">
              <w:rPr>
                <w:rFonts w:ascii="Garamond" w:hAnsi="Garamond"/>
                <w:webHidden/>
                <w:sz w:val="24"/>
                <w:szCs w:val="24"/>
              </w:rPr>
              <w:instrText xml:space="preserve"> PAGEREF _Toc132892045 \h </w:instrText>
            </w:r>
            <w:r w:rsidR="00460A96" w:rsidRPr="00460A96">
              <w:rPr>
                <w:rFonts w:ascii="Garamond" w:hAnsi="Garamond"/>
                <w:webHidden/>
                <w:sz w:val="24"/>
                <w:szCs w:val="24"/>
              </w:rPr>
            </w:r>
            <w:r w:rsidR="00460A96" w:rsidRPr="00460A96">
              <w:rPr>
                <w:rFonts w:ascii="Garamond" w:hAnsi="Garamond"/>
                <w:webHidden/>
                <w:sz w:val="24"/>
                <w:szCs w:val="24"/>
              </w:rPr>
              <w:fldChar w:fldCharType="separate"/>
            </w:r>
            <w:r w:rsidR="00460A96" w:rsidRPr="00460A96">
              <w:rPr>
                <w:rFonts w:ascii="Garamond" w:hAnsi="Garamond"/>
                <w:webHidden/>
                <w:sz w:val="24"/>
                <w:szCs w:val="24"/>
              </w:rPr>
              <w:t>9</w:t>
            </w:r>
            <w:r w:rsidR="00460A96" w:rsidRPr="00460A96">
              <w:rPr>
                <w:rFonts w:ascii="Garamond" w:hAnsi="Garamond"/>
                <w:webHidden/>
                <w:sz w:val="24"/>
                <w:szCs w:val="24"/>
              </w:rPr>
              <w:fldChar w:fldCharType="end"/>
            </w:r>
          </w:hyperlink>
        </w:p>
        <w:p w14:paraId="0181D74F" w14:textId="41A2C268" w:rsidR="00460A96" w:rsidRPr="00460A96" w:rsidRDefault="00D8312E">
          <w:pPr>
            <w:pStyle w:val="Sommario2"/>
            <w:rPr>
              <w:rFonts w:ascii="Garamond" w:eastAsiaTheme="minorEastAsia" w:hAnsi="Garamond"/>
              <w:noProof/>
              <w:sz w:val="24"/>
              <w:szCs w:val="24"/>
              <w:lang w:eastAsia="it-IT"/>
            </w:rPr>
          </w:pPr>
          <w:hyperlink w:anchor="_Toc132892046" w:history="1">
            <w:r w:rsidR="00460A96" w:rsidRPr="00460A96">
              <w:rPr>
                <w:rStyle w:val="Collegamentoipertestuale"/>
                <w:rFonts w:ascii="Garamond" w:hAnsi="Garamond"/>
                <w:b/>
                <w:bCs/>
                <w:noProof/>
                <w:sz w:val="24"/>
                <w:szCs w:val="24"/>
              </w:rPr>
              <w:t>4.1</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b/>
                <w:bCs/>
                <w:noProof/>
                <w:sz w:val="24"/>
                <w:szCs w:val="24"/>
              </w:rPr>
              <w:t>Comunicazione coordinata sulle politiche attive del lavoro e sui servizi offerti</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_Toc132892046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9</w:t>
            </w:r>
            <w:r w:rsidR="00460A96" w:rsidRPr="00460A96">
              <w:rPr>
                <w:rFonts w:ascii="Garamond" w:hAnsi="Garamond"/>
                <w:noProof/>
                <w:webHidden/>
                <w:sz w:val="24"/>
                <w:szCs w:val="24"/>
              </w:rPr>
              <w:fldChar w:fldCharType="end"/>
            </w:r>
          </w:hyperlink>
        </w:p>
        <w:p w14:paraId="6D2D9ECE" w14:textId="450E7330" w:rsidR="00460A96" w:rsidRPr="00460A96" w:rsidRDefault="00D8312E">
          <w:pPr>
            <w:pStyle w:val="Sommario3"/>
            <w:rPr>
              <w:rFonts w:ascii="Garamond" w:eastAsiaTheme="minorEastAsia" w:hAnsi="Garamond"/>
              <w:noProof/>
              <w:sz w:val="24"/>
              <w:szCs w:val="24"/>
              <w:lang w:eastAsia="it-IT"/>
            </w:rPr>
          </w:pPr>
          <w:hyperlink w:anchor="_Toc132892047" w:history="1">
            <w:r w:rsidR="00460A96" w:rsidRPr="00460A96">
              <w:rPr>
                <w:rStyle w:val="Collegamentoipertestuale"/>
                <w:rFonts w:ascii="Garamond" w:eastAsia="Times New Roman" w:hAnsi="Garamond"/>
                <w:noProof/>
                <w:sz w:val="24"/>
                <w:szCs w:val="24"/>
              </w:rPr>
              <w:t>4.1.1</w:t>
            </w:r>
            <w:r w:rsidR="00460A96" w:rsidRPr="00460A96">
              <w:rPr>
                <w:rFonts w:ascii="Garamond" w:eastAsiaTheme="minorEastAsia" w:hAnsi="Garamond"/>
                <w:noProof/>
                <w:sz w:val="24"/>
                <w:szCs w:val="24"/>
                <w:lang w:eastAsia="it-IT"/>
              </w:rPr>
              <w:tab/>
            </w:r>
            <w:r w:rsidR="00460A96" w:rsidRPr="00460A96">
              <w:rPr>
                <w:rStyle w:val="Collegamentoipertestuale"/>
                <w:rFonts w:ascii="Garamond" w:eastAsia="Times New Roman" w:hAnsi="Garamond"/>
                <w:noProof/>
                <w:sz w:val="24"/>
                <w:szCs w:val="24"/>
              </w:rPr>
              <w:t>Quadro di contesto</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_Toc132892047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10</w:t>
            </w:r>
            <w:r w:rsidR="00460A96" w:rsidRPr="00460A96">
              <w:rPr>
                <w:rFonts w:ascii="Garamond" w:hAnsi="Garamond"/>
                <w:noProof/>
                <w:webHidden/>
                <w:sz w:val="24"/>
                <w:szCs w:val="24"/>
              </w:rPr>
              <w:fldChar w:fldCharType="end"/>
            </w:r>
          </w:hyperlink>
        </w:p>
        <w:p w14:paraId="0A322C04" w14:textId="18DC2A33" w:rsidR="00460A96" w:rsidRPr="00460A96" w:rsidRDefault="00D8312E">
          <w:pPr>
            <w:pStyle w:val="Sommario3"/>
            <w:rPr>
              <w:rFonts w:ascii="Garamond" w:eastAsiaTheme="minorEastAsia" w:hAnsi="Garamond"/>
              <w:noProof/>
              <w:sz w:val="24"/>
              <w:szCs w:val="24"/>
              <w:lang w:eastAsia="it-IT"/>
            </w:rPr>
          </w:pPr>
          <w:hyperlink w:anchor="_Toc132892048" w:history="1">
            <w:r w:rsidR="00460A96" w:rsidRPr="00460A96">
              <w:rPr>
                <w:rStyle w:val="Collegamentoipertestuale"/>
                <w:rFonts w:ascii="Garamond" w:eastAsia="Times New Roman" w:hAnsi="Garamond"/>
                <w:noProof/>
                <w:sz w:val="24"/>
                <w:szCs w:val="24"/>
              </w:rPr>
              <w:t>4.1.2</w:t>
            </w:r>
            <w:r w:rsidR="00460A96" w:rsidRPr="00460A96">
              <w:rPr>
                <w:rFonts w:ascii="Garamond" w:eastAsiaTheme="minorEastAsia" w:hAnsi="Garamond"/>
                <w:noProof/>
                <w:sz w:val="24"/>
                <w:szCs w:val="24"/>
                <w:lang w:eastAsia="it-IT"/>
              </w:rPr>
              <w:tab/>
            </w:r>
            <w:r w:rsidR="00460A96" w:rsidRPr="00460A96">
              <w:rPr>
                <w:rStyle w:val="Collegamentoipertestuale"/>
                <w:rFonts w:ascii="Garamond" w:eastAsia="Times New Roman" w:hAnsi="Garamond"/>
                <w:noProof/>
                <w:sz w:val="24"/>
                <w:szCs w:val="24"/>
              </w:rPr>
              <w:t>Azioni avviate</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_Toc132892048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10</w:t>
            </w:r>
            <w:r w:rsidR="00460A96" w:rsidRPr="00460A96">
              <w:rPr>
                <w:rFonts w:ascii="Garamond" w:hAnsi="Garamond"/>
                <w:noProof/>
                <w:webHidden/>
                <w:sz w:val="24"/>
                <w:szCs w:val="24"/>
              </w:rPr>
              <w:fldChar w:fldCharType="end"/>
            </w:r>
          </w:hyperlink>
        </w:p>
        <w:p w14:paraId="41CF591D" w14:textId="79DE2479" w:rsidR="00460A96" w:rsidRPr="00460A96" w:rsidRDefault="00D8312E">
          <w:pPr>
            <w:pStyle w:val="Sommario3"/>
            <w:rPr>
              <w:rFonts w:ascii="Garamond" w:eastAsiaTheme="minorEastAsia" w:hAnsi="Garamond"/>
              <w:noProof/>
              <w:sz w:val="24"/>
              <w:szCs w:val="24"/>
              <w:lang w:eastAsia="it-IT"/>
            </w:rPr>
          </w:pPr>
          <w:hyperlink w:anchor="_Toc132892049" w:history="1">
            <w:r w:rsidR="00460A96" w:rsidRPr="00460A96">
              <w:rPr>
                <w:rStyle w:val="Collegamentoipertestuale"/>
                <w:rFonts w:ascii="Garamond" w:eastAsia="Times New Roman" w:hAnsi="Garamond"/>
                <w:noProof/>
                <w:sz w:val="24"/>
                <w:szCs w:val="24"/>
              </w:rPr>
              <w:t>4.1.3</w:t>
            </w:r>
            <w:r w:rsidR="00460A96" w:rsidRPr="00460A96">
              <w:rPr>
                <w:rFonts w:ascii="Garamond" w:eastAsiaTheme="minorEastAsia" w:hAnsi="Garamond"/>
                <w:noProof/>
                <w:sz w:val="24"/>
                <w:szCs w:val="24"/>
                <w:lang w:eastAsia="it-IT"/>
              </w:rPr>
              <w:tab/>
            </w:r>
            <w:r w:rsidR="00460A96" w:rsidRPr="00460A96">
              <w:rPr>
                <w:rStyle w:val="Collegamentoipertestuale"/>
                <w:rFonts w:ascii="Garamond" w:eastAsia="Times New Roman" w:hAnsi="Garamond"/>
                <w:noProof/>
                <w:sz w:val="24"/>
                <w:szCs w:val="24"/>
              </w:rPr>
              <w:t>Programmazione nuove attività</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_Toc132892049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10</w:t>
            </w:r>
            <w:r w:rsidR="00460A96" w:rsidRPr="00460A96">
              <w:rPr>
                <w:rFonts w:ascii="Garamond" w:hAnsi="Garamond"/>
                <w:noProof/>
                <w:webHidden/>
                <w:sz w:val="24"/>
                <w:szCs w:val="24"/>
              </w:rPr>
              <w:fldChar w:fldCharType="end"/>
            </w:r>
          </w:hyperlink>
        </w:p>
        <w:p w14:paraId="4A9A8833" w14:textId="592024D6" w:rsidR="00460A96" w:rsidRPr="00460A96" w:rsidRDefault="00D8312E">
          <w:pPr>
            <w:pStyle w:val="Sommario3"/>
            <w:rPr>
              <w:rFonts w:ascii="Garamond" w:eastAsiaTheme="minorEastAsia" w:hAnsi="Garamond"/>
              <w:noProof/>
              <w:sz w:val="24"/>
              <w:szCs w:val="24"/>
              <w:lang w:eastAsia="it-IT"/>
            </w:rPr>
          </w:pPr>
          <w:hyperlink w:anchor="_Toc132892050" w:history="1">
            <w:r w:rsidR="00460A96" w:rsidRPr="00460A96">
              <w:rPr>
                <w:rStyle w:val="Collegamentoipertestuale"/>
                <w:rFonts w:ascii="Garamond" w:hAnsi="Garamond"/>
                <w:noProof/>
                <w:sz w:val="24"/>
                <w:szCs w:val="24"/>
              </w:rPr>
              <w:t>4.1.4</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noProof/>
                <w:sz w:val="24"/>
                <w:szCs w:val="24"/>
              </w:rPr>
              <w:t>Quadro delle attività</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_Toc132892050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10</w:t>
            </w:r>
            <w:r w:rsidR="00460A96" w:rsidRPr="00460A96">
              <w:rPr>
                <w:rFonts w:ascii="Garamond" w:hAnsi="Garamond"/>
                <w:noProof/>
                <w:webHidden/>
                <w:sz w:val="24"/>
                <w:szCs w:val="24"/>
              </w:rPr>
              <w:fldChar w:fldCharType="end"/>
            </w:r>
          </w:hyperlink>
        </w:p>
        <w:p w14:paraId="2567DE20" w14:textId="3ACD647C" w:rsidR="00460A96" w:rsidRPr="00460A96" w:rsidRDefault="00D8312E">
          <w:pPr>
            <w:pStyle w:val="Sommario2"/>
            <w:rPr>
              <w:rFonts w:ascii="Garamond" w:eastAsiaTheme="minorEastAsia" w:hAnsi="Garamond"/>
              <w:noProof/>
              <w:sz w:val="24"/>
              <w:szCs w:val="24"/>
              <w:lang w:eastAsia="it-IT"/>
            </w:rPr>
          </w:pPr>
          <w:hyperlink w:anchor="_Toc132892051" w:history="1">
            <w:r w:rsidR="00460A96" w:rsidRPr="00460A96">
              <w:rPr>
                <w:rStyle w:val="Collegamentoipertestuale"/>
                <w:rFonts w:ascii="Garamond" w:hAnsi="Garamond"/>
                <w:b/>
                <w:bCs/>
                <w:noProof/>
                <w:sz w:val="24"/>
                <w:szCs w:val="24"/>
              </w:rPr>
              <w:t>4.2</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b/>
                <w:bCs/>
                <w:noProof/>
                <w:sz w:val="24"/>
                <w:szCs w:val="24"/>
              </w:rPr>
              <w:t>Formazione degli operatori</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_Toc132892051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11</w:t>
            </w:r>
            <w:r w:rsidR="00460A96" w:rsidRPr="00460A96">
              <w:rPr>
                <w:rFonts w:ascii="Garamond" w:hAnsi="Garamond"/>
                <w:noProof/>
                <w:webHidden/>
                <w:sz w:val="24"/>
                <w:szCs w:val="24"/>
              </w:rPr>
              <w:fldChar w:fldCharType="end"/>
            </w:r>
          </w:hyperlink>
        </w:p>
        <w:p w14:paraId="1CC1440C" w14:textId="6139EED8" w:rsidR="00460A96" w:rsidRPr="00460A96" w:rsidRDefault="00D8312E">
          <w:pPr>
            <w:pStyle w:val="Sommario3"/>
            <w:rPr>
              <w:rFonts w:ascii="Garamond" w:eastAsiaTheme="minorEastAsia" w:hAnsi="Garamond"/>
              <w:noProof/>
              <w:sz w:val="24"/>
              <w:szCs w:val="24"/>
              <w:lang w:eastAsia="it-IT"/>
            </w:rPr>
          </w:pPr>
          <w:hyperlink w:anchor="_Toc132892052" w:history="1">
            <w:r w:rsidR="00460A96" w:rsidRPr="00460A96">
              <w:rPr>
                <w:rStyle w:val="Collegamentoipertestuale"/>
                <w:rFonts w:ascii="Garamond" w:eastAsia="Times New Roman" w:hAnsi="Garamond"/>
                <w:noProof/>
                <w:sz w:val="24"/>
                <w:szCs w:val="24"/>
              </w:rPr>
              <w:t>4.2.1</w:t>
            </w:r>
            <w:r w:rsidR="00460A96" w:rsidRPr="00460A96">
              <w:rPr>
                <w:rFonts w:ascii="Garamond" w:eastAsiaTheme="minorEastAsia" w:hAnsi="Garamond"/>
                <w:noProof/>
                <w:sz w:val="24"/>
                <w:szCs w:val="24"/>
                <w:lang w:eastAsia="it-IT"/>
              </w:rPr>
              <w:tab/>
            </w:r>
            <w:r w:rsidR="00460A96" w:rsidRPr="00460A96">
              <w:rPr>
                <w:rStyle w:val="Collegamentoipertestuale"/>
                <w:rFonts w:ascii="Garamond" w:eastAsia="Times New Roman" w:hAnsi="Garamond"/>
                <w:noProof/>
                <w:sz w:val="24"/>
                <w:szCs w:val="24"/>
              </w:rPr>
              <w:t>Quadro di contesto</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_Toc132892052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11</w:t>
            </w:r>
            <w:r w:rsidR="00460A96" w:rsidRPr="00460A96">
              <w:rPr>
                <w:rFonts w:ascii="Garamond" w:hAnsi="Garamond"/>
                <w:noProof/>
                <w:webHidden/>
                <w:sz w:val="24"/>
                <w:szCs w:val="24"/>
              </w:rPr>
              <w:fldChar w:fldCharType="end"/>
            </w:r>
          </w:hyperlink>
        </w:p>
        <w:p w14:paraId="3D5C52B5" w14:textId="25198758" w:rsidR="00460A96" w:rsidRPr="00460A96" w:rsidRDefault="00D8312E">
          <w:pPr>
            <w:pStyle w:val="Sommario3"/>
            <w:rPr>
              <w:rFonts w:ascii="Garamond" w:eastAsiaTheme="minorEastAsia" w:hAnsi="Garamond"/>
              <w:noProof/>
              <w:sz w:val="24"/>
              <w:szCs w:val="24"/>
              <w:lang w:eastAsia="it-IT"/>
            </w:rPr>
          </w:pPr>
          <w:hyperlink w:anchor="_Toc132892053" w:history="1">
            <w:r w:rsidR="00460A96" w:rsidRPr="00460A96">
              <w:rPr>
                <w:rStyle w:val="Collegamentoipertestuale"/>
                <w:rFonts w:ascii="Garamond" w:eastAsia="Times New Roman" w:hAnsi="Garamond"/>
                <w:noProof/>
                <w:sz w:val="24"/>
                <w:szCs w:val="24"/>
              </w:rPr>
              <w:t>4.2.2</w:t>
            </w:r>
            <w:r w:rsidR="00460A96" w:rsidRPr="00460A96">
              <w:rPr>
                <w:rFonts w:ascii="Garamond" w:eastAsiaTheme="minorEastAsia" w:hAnsi="Garamond"/>
                <w:noProof/>
                <w:sz w:val="24"/>
                <w:szCs w:val="24"/>
                <w:lang w:eastAsia="it-IT"/>
              </w:rPr>
              <w:tab/>
            </w:r>
            <w:r w:rsidR="00460A96" w:rsidRPr="00460A96">
              <w:rPr>
                <w:rStyle w:val="Collegamentoipertestuale"/>
                <w:rFonts w:ascii="Garamond" w:eastAsia="Times New Roman" w:hAnsi="Garamond"/>
                <w:noProof/>
                <w:sz w:val="24"/>
                <w:szCs w:val="24"/>
              </w:rPr>
              <w:t>Azioni avviate</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_Toc132892053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11</w:t>
            </w:r>
            <w:r w:rsidR="00460A96" w:rsidRPr="00460A96">
              <w:rPr>
                <w:rFonts w:ascii="Garamond" w:hAnsi="Garamond"/>
                <w:noProof/>
                <w:webHidden/>
                <w:sz w:val="24"/>
                <w:szCs w:val="24"/>
              </w:rPr>
              <w:fldChar w:fldCharType="end"/>
            </w:r>
          </w:hyperlink>
        </w:p>
        <w:p w14:paraId="19DDB522" w14:textId="0CE96A9E" w:rsidR="00460A96" w:rsidRPr="00460A96" w:rsidRDefault="00D8312E">
          <w:pPr>
            <w:pStyle w:val="Sommario3"/>
            <w:rPr>
              <w:rFonts w:ascii="Garamond" w:eastAsiaTheme="minorEastAsia" w:hAnsi="Garamond"/>
              <w:noProof/>
              <w:sz w:val="24"/>
              <w:szCs w:val="24"/>
              <w:lang w:eastAsia="it-IT"/>
            </w:rPr>
          </w:pPr>
          <w:hyperlink w:anchor="_Toc132892054" w:history="1">
            <w:r w:rsidR="00460A96" w:rsidRPr="00460A96">
              <w:rPr>
                <w:rStyle w:val="Collegamentoipertestuale"/>
                <w:rFonts w:ascii="Garamond" w:eastAsia="Times New Roman" w:hAnsi="Garamond"/>
                <w:noProof/>
                <w:sz w:val="24"/>
                <w:szCs w:val="24"/>
              </w:rPr>
              <w:t>4.2.3</w:t>
            </w:r>
            <w:r w:rsidR="00460A96" w:rsidRPr="00460A96">
              <w:rPr>
                <w:rFonts w:ascii="Garamond" w:eastAsiaTheme="minorEastAsia" w:hAnsi="Garamond"/>
                <w:noProof/>
                <w:sz w:val="24"/>
                <w:szCs w:val="24"/>
                <w:lang w:eastAsia="it-IT"/>
              </w:rPr>
              <w:tab/>
            </w:r>
            <w:r w:rsidR="00460A96" w:rsidRPr="00460A96">
              <w:rPr>
                <w:rStyle w:val="Collegamentoipertestuale"/>
                <w:rFonts w:ascii="Garamond" w:eastAsia="Times New Roman" w:hAnsi="Garamond"/>
                <w:noProof/>
                <w:sz w:val="24"/>
                <w:szCs w:val="24"/>
              </w:rPr>
              <w:t>Programmazione nuove attività</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_Toc132892054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12</w:t>
            </w:r>
            <w:r w:rsidR="00460A96" w:rsidRPr="00460A96">
              <w:rPr>
                <w:rFonts w:ascii="Garamond" w:hAnsi="Garamond"/>
                <w:noProof/>
                <w:webHidden/>
                <w:sz w:val="24"/>
                <w:szCs w:val="24"/>
              </w:rPr>
              <w:fldChar w:fldCharType="end"/>
            </w:r>
          </w:hyperlink>
        </w:p>
        <w:p w14:paraId="697AA8D9" w14:textId="773372E1" w:rsidR="00460A96" w:rsidRPr="00460A96" w:rsidRDefault="00D8312E">
          <w:pPr>
            <w:pStyle w:val="Sommario3"/>
            <w:rPr>
              <w:rFonts w:ascii="Garamond" w:eastAsiaTheme="minorEastAsia" w:hAnsi="Garamond"/>
              <w:noProof/>
              <w:sz w:val="24"/>
              <w:szCs w:val="24"/>
              <w:lang w:eastAsia="it-IT"/>
            </w:rPr>
          </w:pPr>
          <w:hyperlink w:anchor="_Toc132892055" w:history="1">
            <w:r w:rsidR="00460A96" w:rsidRPr="00460A96">
              <w:rPr>
                <w:rStyle w:val="Collegamentoipertestuale"/>
                <w:rFonts w:ascii="Garamond" w:hAnsi="Garamond"/>
                <w:noProof/>
                <w:sz w:val="24"/>
                <w:szCs w:val="24"/>
              </w:rPr>
              <w:t>4.2.4</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noProof/>
                <w:sz w:val="24"/>
                <w:szCs w:val="24"/>
              </w:rPr>
              <w:t>Quadro delle attività</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_Toc132892055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12</w:t>
            </w:r>
            <w:r w:rsidR="00460A96" w:rsidRPr="00460A96">
              <w:rPr>
                <w:rFonts w:ascii="Garamond" w:hAnsi="Garamond"/>
                <w:noProof/>
                <w:webHidden/>
                <w:sz w:val="24"/>
                <w:szCs w:val="24"/>
              </w:rPr>
              <w:fldChar w:fldCharType="end"/>
            </w:r>
          </w:hyperlink>
        </w:p>
        <w:p w14:paraId="21AC8252" w14:textId="47F22C10" w:rsidR="00460A96" w:rsidRPr="00460A96" w:rsidRDefault="00D8312E">
          <w:pPr>
            <w:pStyle w:val="Sommario2"/>
            <w:rPr>
              <w:rFonts w:ascii="Garamond" w:eastAsiaTheme="minorEastAsia" w:hAnsi="Garamond"/>
              <w:noProof/>
              <w:sz w:val="24"/>
              <w:szCs w:val="24"/>
              <w:lang w:eastAsia="it-IT"/>
            </w:rPr>
          </w:pPr>
          <w:hyperlink w:anchor="_Toc132892056" w:history="1">
            <w:r w:rsidR="00460A96" w:rsidRPr="00460A96">
              <w:rPr>
                <w:rStyle w:val="Collegamentoipertestuale"/>
                <w:rFonts w:ascii="Garamond" w:hAnsi="Garamond"/>
                <w:b/>
                <w:bCs/>
                <w:noProof/>
                <w:sz w:val="24"/>
                <w:szCs w:val="24"/>
              </w:rPr>
              <w:t>4.3</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b/>
                <w:bCs/>
                <w:noProof/>
                <w:sz w:val="24"/>
                <w:szCs w:val="24"/>
              </w:rPr>
              <w:t>Osservatorio regionale del mercato del lavoro</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_Toc132892056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12</w:t>
            </w:r>
            <w:r w:rsidR="00460A96" w:rsidRPr="00460A96">
              <w:rPr>
                <w:rFonts w:ascii="Garamond" w:hAnsi="Garamond"/>
                <w:noProof/>
                <w:webHidden/>
                <w:sz w:val="24"/>
                <w:szCs w:val="24"/>
              </w:rPr>
              <w:fldChar w:fldCharType="end"/>
            </w:r>
          </w:hyperlink>
        </w:p>
        <w:p w14:paraId="7210566F" w14:textId="2913D8D0" w:rsidR="00460A96" w:rsidRPr="00460A96" w:rsidRDefault="00D8312E">
          <w:pPr>
            <w:pStyle w:val="Sommario3"/>
            <w:rPr>
              <w:rFonts w:ascii="Garamond" w:eastAsiaTheme="minorEastAsia" w:hAnsi="Garamond"/>
              <w:noProof/>
              <w:sz w:val="24"/>
              <w:szCs w:val="24"/>
              <w:lang w:eastAsia="it-IT"/>
            </w:rPr>
          </w:pPr>
          <w:hyperlink w:anchor="_Toc132892057" w:history="1">
            <w:r w:rsidR="00460A96" w:rsidRPr="00460A96">
              <w:rPr>
                <w:rStyle w:val="Collegamentoipertestuale"/>
                <w:rFonts w:ascii="Garamond" w:hAnsi="Garamond"/>
                <w:noProof/>
                <w:sz w:val="24"/>
                <w:szCs w:val="24"/>
              </w:rPr>
              <w:t>4.3.1</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noProof/>
                <w:sz w:val="24"/>
                <w:szCs w:val="24"/>
              </w:rPr>
              <w:t>Quadro di contesto</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_Toc132892057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13</w:t>
            </w:r>
            <w:r w:rsidR="00460A96" w:rsidRPr="00460A96">
              <w:rPr>
                <w:rFonts w:ascii="Garamond" w:hAnsi="Garamond"/>
                <w:noProof/>
                <w:webHidden/>
                <w:sz w:val="24"/>
                <w:szCs w:val="24"/>
              </w:rPr>
              <w:fldChar w:fldCharType="end"/>
            </w:r>
          </w:hyperlink>
        </w:p>
        <w:p w14:paraId="77D0C793" w14:textId="5F5F76AE" w:rsidR="00460A96" w:rsidRPr="00460A96" w:rsidRDefault="00D8312E">
          <w:pPr>
            <w:pStyle w:val="Sommario3"/>
            <w:rPr>
              <w:rFonts w:ascii="Garamond" w:eastAsiaTheme="minorEastAsia" w:hAnsi="Garamond"/>
              <w:noProof/>
              <w:sz w:val="24"/>
              <w:szCs w:val="24"/>
              <w:lang w:eastAsia="it-IT"/>
            </w:rPr>
          </w:pPr>
          <w:hyperlink w:anchor="_Toc132892058" w:history="1">
            <w:r w:rsidR="00460A96" w:rsidRPr="00460A96">
              <w:rPr>
                <w:rStyle w:val="Collegamentoipertestuale"/>
                <w:rFonts w:ascii="Garamond" w:eastAsia="Times New Roman" w:hAnsi="Garamond"/>
                <w:noProof/>
                <w:sz w:val="24"/>
                <w:szCs w:val="24"/>
              </w:rPr>
              <w:t>4.3.2</w:t>
            </w:r>
            <w:r w:rsidR="00460A96" w:rsidRPr="00460A96">
              <w:rPr>
                <w:rFonts w:ascii="Garamond" w:eastAsiaTheme="minorEastAsia" w:hAnsi="Garamond"/>
                <w:noProof/>
                <w:sz w:val="24"/>
                <w:szCs w:val="24"/>
                <w:lang w:eastAsia="it-IT"/>
              </w:rPr>
              <w:tab/>
            </w:r>
            <w:r w:rsidR="00460A96" w:rsidRPr="00460A96">
              <w:rPr>
                <w:rStyle w:val="Collegamentoipertestuale"/>
                <w:rFonts w:ascii="Garamond" w:eastAsia="Times New Roman" w:hAnsi="Garamond"/>
                <w:noProof/>
                <w:sz w:val="24"/>
                <w:szCs w:val="24"/>
              </w:rPr>
              <w:t>Azioni avviate</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_Toc132892058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13</w:t>
            </w:r>
            <w:r w:rsidR="00460A96" w:rsidRPr="00460A96">
              <w:rPr>
                <w:rFonts w:ascii="Garamond" w:hAnsi="Garamond"/>
                <w:noProof/>
                <w:webHidden/>
                <w:sz w:val="24"/>
                <w:szCs w:val="24"/>
              </w:rPr>
              <w:fldChar w:fldCharType="end"/>
            </w:r>
          </w:hyperlink>
        </w:p>
        <w:p w14:paraId="1F8537EF" w14:textId="721FA1A9" w:rsidR="00460A96" w:rsidRPr="00460A96" w:rsidRDefault="00D8312E">
          <w:pPr>
            <w:pStyle w:val="Sommario3"/>
            <w:rPr>
              <w:rFonts w:ascii="Garamond" w:eastAsiaTheme="minorEastAsia" w:hAnsi="Garamond"/>
              <w:noProof/>
              <w:sz w:val="24"/>
              <w:szCs w:val="24"/>
              <w:lang w:eastAsia="it-IT"/>
            </w:rPr>
          </w:pPr>
          <w:hyperlink w:anchor="_Toc132892059" w:history="1">
            <w:r w:rsidR="00460A96" w:rsidRPr="00460A96">
              <w:rPr>
                <w:rStyle w:val="Collegamentoipertestuale"/>
                <w:rFonts w:ascii="Garamond" w:eastAsia="Times New Roman" w:hAnsi="Garamond"/>
                <w:noProof/>
                <w:sz w:val="24"/>
                <w:szCs w:val="24"/>
              </w:rPr>
              <w:t>4.3.3</w:t>
            </w:r>
            <w:r w:rsidR="00460A96" w:rsidRPr="00460A96">
              <w:rPr>
                <w:rFonts w:ascii="Garamond" w:eastAsiaTheme="minorEastAsia" w:hAnsi="Garamond"/>
                <w:noProof/>
                <w:sz w:val="24"/>
                <w:szCs w:val="24"/>
                <w:lang w:eastAsia="it-IT"/>
              </w:rPr>
              <w:tab/>
            </w:r>
            <w:r w:rsidR="00460A96" w:rsidRPr="00460A96">
              <w:rPr>
                <w:rStyle w:val="Collegamentoipertestuale"/>
                <w:rFonts w:ascii="Garamond" w:eastAsia="Times New Roman" w:hAnsi="Garamond"/>
                <w:noProof/>
                <w:sz w:val="24"/>
                <w:szCs w:val="24"/>
              </w:rPr>
              <w:t>Programmazione nuove attività</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_Toc132892059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13</w:t>
            </w:r>
            <w:r w:rsidR="00460A96" w:rsidRPr="00460A96">
              <w:rPr>
                <w:rFonts w:ascii="Garamond" w:hAnsi="Garamond"/>
                <w:noProof/>
                <w:webHidden/>
                <w:sz w:val="24"/>
                <w:szCs w:val="24"/>
              </w:rPr>
              <w:fldChar w:fldCharType="end"/>
            </w:r>
          </w:hyperlink>
        </w:p>
        <w:p w14:paraId="54BF8418" w14:textId="63C56563" w:rsidR="00460A96" w:rsidRPr="00460A96" w:rsidRDefault="00D8312E">
          <w:pPr>
            <w:pStyle w:val="Sommario3"/>
            <w:rPr>
              <w:rFonts w:ascii="Garamond" w:eastAsiaTheme="minorEastAsia" w:hAnsi="Garamond"/>
              <w:noProof/>
              <w:sz w:val="24"/>
              <w:szCs w:val="24"/>
              <w:lang w:eastAsia="it-IT"/>
            </w:rPr>
          </w:pPr>
          <w:hyperlink w:anchor="_Toc132892060" w:history="1">
            <w:r w:rsidR="00460A96" w:rsidRPr="00460A96">
              <w:rPr>
                <w:rStyle w:val="Collegamentoipertestuale"/>
                <w:rFonts w:ascii="Garamond" w:hAnsi="Garamond"/>
                <w:noProof/>
                <w:sz w:val="24"/>
                <w:szCs w:val="24"/>
              </w:rPr>
              <w:t>4.3.4</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noProof/>
                <w:sz w:val="24"/>
                <w:szCs w:val="24"/>
              </w:rPr>
              <w:t>Quadro delle attività</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_Toc132892060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13</w:t>
            </w:r>
            <w:r w:rsidR="00460A96" w:rsidRPr="00460A96">
              <w:rPr>
                <w:rFonts w:ascii="Garamond" w:hAnsi="Garamond"/>
                <w:noProof/>
                <w:webHidden/>
                <w:sz w:val="24"/>
                <w:szCs w:val="24"/>
              </w:rPr>
              <w:fldChar w:fldCharType="end"/>
            </w:r>
          </w:hyperlink>
        </w:p>
        <w:p w14:paraId="523B765E" w14:textId="62D6ABD6" w:rsidR="00460A96" w:rsidRPr="00460A96" w:rsidRDefault="00D8312E">
          <w:pPr>
            <w:pStyle w:val="Sommario2"/>
            <w:rPr>
              <w:rFonts w:ascii="Garamond" w:eastAsiaTheme="minorEastAsia" w:hAnsi="Garamond"/>
              <w:noProof/>
              <w:sz w:val="24"/>
              <w:szCs w:val="24"/>
              <w:lang w:eastAsia="it-IT"/>
            </w:rPr>
          </w:pPr>
          <w:hyperlink w:anchor="_Toc132892061" w:history="1">
            <w:r w:rsidR="00460A96" w:rsidRPr="00460A96">
              <w:rPr>
                <w:rStyle w:val="Collegamentoipertestuale"/>
                <w:rFonts w:ascii="Garamond" w:hAnsi="Garamond"/>
                <w:b/>
                <w:bCs/>
                <w:noProof/>
                <w:sz w:val="24"/>
                <w:szCs w:val="24"/>
              </w:rPr>
              <w:t>4.4</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b/>
                <w:bCs/>
                <w:noProof/>
                <w:sz w:val="24"/>
                <w:szCs w:val="24"/>
              </w:rPr>
              <w:t>Adeguamento strumentale e infrastrutturale delle sedi dei CPI</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_Toc132892061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14</w:t>
            </w:r>
            <w:r w:rsidR="00460A96" w:rsidRPr="00460A96">
              <w:rPr>
                <w:rFonts w:ascii="Garamond" w:hAnsi="Garamond"/>
                <w:noProof/>
                <w:webHidden/>
                <w:sz w:val="24"/>
                <w:szCs w:val="24"/>
              </w:rPr>
              <w:fldChar w:fldCharType="end"/>
            </w:r>
          </w:hyperlink>
        </w:p>
        <w:p w14:paraId="4E38D255" w14:textId="2C362821" w:rsidR="00460A96" w:rsidRPr="00460A96" w:rsidRDefault="00D8312E">
          <w:pPr>
            <w:pStyle w:val="Sommario3"/>
            <w:rPr>
              <w:rFonts w:ascii="Garamond" w:eastAsiaTheme="minorEastAsia" w:hAnsi="Garamond"/>
              <w:noProof/>
              <w:sz w:val="24"/>
              <w:szCs w:val="24"/>
              <w:lang w:eastAsia="it-IT"/>
            </w:rPr>
          </w:pPr>
          <w:hyperlink w:anchor="_Toc132892062" w:history="1">
            <w:r w:rsidR="00460A96" w:rsidRPr="00460A96">
              <w:rPr>
                <w:rStyle w:val="Collegamentoipertestuale"/>
                <w:rFonts w:ascii="Garamond" w:eastAsia="Times New Roman" w:hAnsi="Garamond"/>
                <w:noProof/>
                <w:sz w:val="24"/>
                <w:szCs w:val="24"/>
              </w:rPr>
              <w:t>4.4.1</w:t>
            </w:r>
            <w:r w:rsidR="00460A96" w:rsidRPr="00460A96">
              <w:rPr>
                <w:rFonts w:ascii="Garamond" w:eastAsiaTheme="minorEastAsia" w:hAnsi="Garamond"/>
                <w:noProof/>
                <w:sz w:val="24"/>
                <w:szCs w:val="24"/>
                <w:lang w:eastAsia="it-IT"/>
              </w:rPr>
              <w:tab/>
            </w:r>
            <w:r w:rsidR="00460A96" w:rsidRPr="00460A96">
              <w:rPr>
                <w:rStyle w:val="Collegamentoipertestuale"/>
                <w:rFonts w:ascii="Garamond" w:eastAsia="Times New Roman" w:hAnsi="Garamond"/>
                <w:noProof/>
                <w:sz w:val="24"/>
                <w:szCs w:val="24"/>
              </w:rPr>
              <w:t>Quadro di contesto</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_Toc132892062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15</w:t>
            </w:r>
            <w:r w:rsidR="00460A96" w:rsidRPr="00460A96">
              <w:rPr>
                <w:rFonts w:ascii="Garamond" w:hAnsi="Garamond"/>
                <w:noProof/>
                <w:webHidden/>
                <w:sz w:val="24"/>
                <w:szCs w:val="24"/>
              </w:rPr>
              <w:fldChar w:fldCharType="end"/>
            </w:r>
          </w:hyperlink>
        </w:p>
        <w:p w14:paraId="74E9ED14" w14:textId="4186FE51" w:rsidR="00460A96" w:rsidRPr="00460A96" w:rsidRDefault="00D8312E">
          <w:pPr>
            <w:pStyle w:val="Sommario3"/>
            <w:rPr>
              <w:rFonts w:ascii="Garamond" w:eastAsiaTheme="minorEastAsia" w:hAnsi="Garamond"/>
              <w:noProof/>
              <w:sz w:val="24"/>
              <w:szCs w:val="24"/>
              <w:lang w:eastAsia="it-IT"/>
            </w:rPr>
          </w:pPr>
          <w:hyperlink w:anchor="_Toc132892063" w:history="1">
            <w:r w:rsidR="00460A96" w:rsidRPr="00460A96">
              <w:rPr>
                <w:rStyle w:val="Collegamentoipertestuale"/>
                <w:rFonts w:ascii="Garamond" w:eastAsia="Times New Roman" w:hAnsi="Garamond"/>
                <w:noProof/>
                <w:sz w:val="24"/>
                <w:szCs w:val="24"/>
              </w:rPr>
              <w:t>4.4.2</w:t>
            </w:r>
            <w:r w:rsidR="00460A96" w:rsidRPr="00460A96">
              <w:rPr>
                <w:rFonts w:ascii="Garamond" w:eastAsiaTheme="minorEastAsia" w:hAnsi="Garamond"/>
                <w:noProof/>
                <w:sz w:val="24"/>
                <w:szCs w:val="24"/>
                <w:lang w:eastAsia="it-IT"/>
              </w:rPr>
              <w:tab/>
            </w:r>
            <w:r w:rsidR="00460A96" w:rsidRPr="00460A96">
              <w:rPr>
                <w:rStyle w:val="Collegamentoipertestuale"/>
                <w:rFonts w:ascii="Garamond" w:eastAsia="Times New Roman" w:hAnsi="Garamond"/>
                <w:noProof/>
                <w:sz w:val="24"/>
                <w:szCs w:val="24"/>
              </w:rPr>
              <w:t>Azioni avviate</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_Toc132892063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15</w:t>
            </w:r>
            <w:r w:rsidR="00460A96" w:rsidRPr="00460A96">
              <w:rPr>
                <w:rFonts w:ascii="Garamond" w:hAnsi="Garamond"/>
                <w:noProof/>
                <w:webHidden/>
                <w:sz w:val="24"/>
                <w:szCs w:val="24"/>
              </w:rPr>
              <w:fldChar w:fldCharType="end"/>
            </w:r>
          </w:hyperlink>
        </w:p>
        <w:p w14:paraId="4D390F2D" w14:textId="6BE10663" w:rsidR="00460A96" w:rsidRPr="00460A96" w:rsidRDefault="00D8312E">
          <w:pPr>
            <w:pStyle w:val="Sommario3"/>
            <w:rPr>
              <w:rFonts w:ascii="Garamond" w:eastAsiaTheme="minorEastAsia" w:hAnsi="Garamond"/>
              <w:noProof/>
              <w:sz w:val="24"/>
              <w:szCs w:val="24"/>
              <w:lang w:eastAsia="it-IT"/>
            </w:rPr>
          </w:pPr>
          <w:hyperlink w:anchor="_Toc132892064" w:history="1">
            <w:r w:rsidR="00460A96" w:rsidRPr="00460A96">
              <w:rPr>
                <w:rStyle w:val="Collegamentoipertestuale"/>
                <w:rFonts w:ascii="Garamond" w:eastAsia="Times New Roman" w:hAnsi="Garamond"/>
                <w:noProof/>
                <w:sz w:val="24"/>
                <w:szCs w:val="24"/>
              </w:rPr>
              <w:t>4.4.3</w:t>
            </w:r>
            <w:r w:rsidR="00460A96" w:rsidRPr="00460A96">
              <w:rPr>
                <w:rFonts w:ascii="Garamond" w:eastAsiaTheme="minorEastAsia" w:hAnsi="Garamond"/>
                <w:noProof/>
                <w:sz w:val="24"/>
                <w:szCs w:val="24"/>
                <w:lang w:eastAsia="it-IT"/>
              </w:rPr>
              <w:tab/>
            </w:r>
            <w:r w:rsidR="00460A96" w:rsidRPr="00460A96">
              <w:rPr>
                <w:rStyle w:val="Collegamentoipertestuale"/>
                <w:rFonts w:ascii="Garamond" w:eastAsia="Times New Roman" w:hAnsi="Garamond"/>
                <w:noProof/>
                <w:sz w:val="24"/>
                <w:szCs w:val="24"/>
              </w:rPr>
              <w:t>Programmazione nuove attività</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_Toc132892064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15</w:t>
            </w:r>
            <w:r w:rsidR="00460A96" w:rsidRPr="00460A96">
              <w:rPr>
                <w:rFonts w:ascii="Garamond" w:hAnsi="Garamond"/>
                <w:noProof/>
                <w:webHidden/>
                <w:sz w:val="24"/>
                <w:szCs w:val="24"/>
              </w:rPr>
              <w:fldChar w:fldCharType="end"/>
            </w:r>
          </w:hyperlink>
        </w:p>
        <w:p w14:paraId="21081561" w14:textId="79DD8BAA" w:rsidR="00460A96" w:rsidRPr="00460A96" w:rsidRDefault="00D8312E">
          <w:pPr>
            <w:pStyle w:val="Sommario3"/>
            <w:rPr>
              <w:rFonts w:ascii="Garamond" w:eastAsiaTheme="minorEastAsia" w:hAnsi="Garamond"/>
              <w:noProof/>
              <w:sz w:val="24"/>
              <w:szCs w:val="24"/>
              <w:lang w:eastAsia="it-IT"/>
            </w:rPr>
          </w:pPr>
          <w:hyperlink w:anchor="_Toc132892065" w:history="1">
            <w:r w:rsidR="00460A96" w:rsidRPr="00460A96">
              <w:rPr>
                <w:rStyle w:val="Collegamentoipertestuale"/>
                <w:rFonts w:ascii="Garamond" w:hAnsi="Garamond"/>
                <w:noProof/>
                <w:sz w:val="24"/>
                <w:szCs w:val="24"/>
              </w:rPr>
              <w:t>4.4.4</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noProof/>
                <w:sz w:val="24"/>
                <w:szCs w:val="24"/>
              </w:rPr>
              <w:t>Quadro delle attività</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_Toc132892065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15</w:t>
            </w:r>
            <w:r w:rsidR="00460A96" w:rsidRPr="00460A96">
              <w:rPr>
                <w:rFonts w:ascii="Garamond" w:hAnsi="Garamond"/>
                <w:noProof/>
                <w:webHidden/>
                <w:sz w:val="24"/>
                <w:szCs w:val="24"/>
              </w:rPr>
              <w:fldChar w:fldCharType="end"/>
            </w:r>
          </w:hyperlink>
        </w:p>
        <w:p w14:paraId="4E28F085" w14:textId="6710D483" w:rsidR="00460A96" w:rsidRPr="00460A96" w:rsidRDefault="00D8312E">
          <w:pPr>
            <w:pStyle w:val="Sommario2"/>
            <w:rPr>
              <w:rFonts w:ascii="Garamond" w:eastAsiaTheme="minorEastAsia" w:hAnsi="Garamond"/>
              <w:noProof/>
              <w:sz w:val="24"/>
              <w:szCs w:val="24"/>
              <w:lang w:eastAsia="it-IT"/>
            </w:rPr>
          </w:pPr>
          <w:hyperlink w:anchor="_Toc132892066" w:history="1">
            <w:r w:rsidR="00460A96" w:rsidRPr="00460A96">
              <w:rPr>
                <w:rStyle w:val="Collegamentoipertestuale"/>
                <w:rFonts w:ascii="Garamond" w:eastAsia="Times New Roman" w:hAnsi="Garamond" w:cs="Times New Roman"/>
                <w:b/>
                <w:bCs/>
                <w:noProof/>
                <w:sz w:val="24"/>
                <w:szCs w:val="24"/>
              </w:rPr>
              <w:t>4.5</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b/>
                <w:bCs/>
                <w:noProof/>
                <w:sz w:val="24"/>
                <w:szCs w:val="24"/>
              </w:rPr>
              <w:t>Sistemi informativi</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_Toc132892066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16</w:t>
            </w:r>
            <w:r w:rsidR="00460A96" w:rsidRPr="00460A96">
              <w:rPr>
                <w:rFonts w:ascii="Garamond" w:hAnsi="Garamond"/>
                <w:noProof/>
                <w:webHidden/>
                <w:sz w:val="24"/>
                <w:szCs w:val="24"/>
              </w:rPr>
              <w:fldChar w:fldCharType="end"/>
            </w:r>
          </w:hyperlink>
        </w:p>
        <w:p w14:paraId="13A006B2" w14:textId="356B6DDF" w:rsidR="00460A96" w:rsidRPr="00460A96" w:rsidRDefault="00D8312E">
          <w:pPr>
            <w:pStyle w:val="Sommario3"/>
            <w:rPr>
              <w:rFonts w:ascii="Garamond" w:eastAsiaTheme="minorEastAsia" w:hAnsi="Garamond"/>
              <w:noProof/>
              <w:sz w:val="24"/>
              <w:szCs w:val="24"/>
              <w:lang w:eastAsia="it-IT"/>
            </w:rPr>
          </w:pPr>
          <w:hyperlink w:anchor="_Toc132892067" w:history="1">
            <w:r w:rsidR="00460A96" w:rsidRPr="00460A96">
              <w:rPr>
                <w:rStyle w:val="Collegamentoipertestuale"/>
                <w:rFonts w:ascii="Garamond" w:eastAsia="Times New Roman" w:hAnsi="Garamond"/>
                <w:noProof/>
                <w:sz w:val="24"/>
                <w:szCs w:val="24"/>
              </w:rPr>
              <w:t>4.5.1</w:t>
            </w:r>
            <w:r w:rsidR="00460A96" w:rsidRPr="00460A96">
              <w:rPr>
                <w:rFonts w:ascii="Garamond" w:eastAsiaTheme="minorEastAsia" w:hAnsi="Garamond"/>
                <w:noProof/>
                <w:sz w:val="24"/>
                <w:szCs w:val="24"/>
                <w:lang w:eastAsia="it-IT"/>
              </w:rPr>
              <w:tab/>
            </w:r>
            <w:r w:rsidR="00460A96" w:rsidRPr="00460A96">
              <w:rPr>
                <w:rStyle w:val="Collegamentoipertestuale"/>
                <w:rFonts w:ascii="Garamond" w:eastAsia="Times New Roman" w:hAnsi="Garamond"/>
                <w:noProof/>
                <w:sz w:val="24"/>
                <w:szCs w:val="24"/>
              </w:rPr>
              <w:t>Quadro di contesto</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_Toc132892067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16</w:t>
            </w:r>
            <w:r w:rsidR="00460A96" w:rsidRPr="00460A96">
              <w:rPr>
                <w:rFonts w:ascii="Garamond" w:hAnsi="Garamond"/>
                <w:noProof/>
                <w:webHidden/>
                <w:sz w:val="24"/>
                <w:szCs w:val="24"/>
              </w:rPr>
              <w:fldChar w:fldCharType="end"/>
            </w:r>
          </w:hyperlink>
        </w:p>
        <w:p w14:paraId="7D2D8F1C" w14:textId="3B708897" w:rsidR="00460A96" w:rsidRPr="00460A96" w:rsidRDefault="00D8312E">
          <w:pPr>
            <w:pStyle w:val="Sommario3"/>
            <w:rPr>
              <w:rFonts w:ascii="Garamond" w:eastAsiaTheme="minorEastAsia" w:hAnsi="Garamond"/>
              <w:noProof/>
              <w:sz w:val="24"/>
              <w:szCs w:val="24"/>
              <w:lang w:eastAsia="it-IT"/>
            </w:rPr>
          </w:pPr>
          <w:hyperlink w:anchor="_Toc132892068" w:history="1">
            <w:r w:rsidR="00460A96" w:rsidRPr="00460A96">
              <w:rPr>
                <w:rStyle w:val="Collegamentoipertestuale"/>
                <w:rFonts w:ascii="Garamond" w:eastAsia="Times New Roman" w:hAnsi="Garamond"/>
                <w:noProof/>
                <w:sz w:val="24"/>
                <w:szCs w:val="24"/>
              </w:rPr>
              <w:t>4.5.2</w:t>
            </w:r>
            <w:r w:rsidR="00460A96" w:rsidRPr="00460A96">
              <w:rPr>
                <w:rFonts w:ascii="Garamond" w:eastAsiaTheme="minorEastAsia" w:hAnsi="Garamond"/>
                <w:noProof/>
                <w:sz w:val="24"/>
                <w:szCs w:val="24"/>
                <w:lang w:eastAsia="it-IT"/>
              </w:rPr>
              <w:tab/>
            </w:r>
            <w:r w:rsidR="00460A96" w:rsidRPr="00460A96">
              <w:rPr>
                <w:rStyle w:val="Collegamentoipertestuale"/>
                <w:rFonts w:ascii="Garamond" w:eastAsia="Times New Roman" w:hAnsi="Garamond"/>
                <w:noProof/>
                <w:sz w:val="24"/>
                <w:szCs w:val="24"/>
              </w:rPr>
              <w:t>Azioni avviate</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_Toc132892068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17</w:t>
            </w:r>
            <w:r w:rsidR="00460A96" w:rsidRPr="00460A96">
              <w:rPr>
                <w:rFonts w:ascii="Garamond" w:hAnsi="Garamond"/>
                <w:noProof/>
                <w:webHidden/>
                <w:sz w:val="24"/>
                <w:szCs w:val="24"/>
              </w:rPr>
              <w:fldChar w:fldCharType="end"/>
            </w:r>
          </w:hyperlink>
        </w:p>
        <w:p w14:paraId="57D82B11" w14:textId="57A26183" w:rsidR="00460A96" w:rsidRPr="00460A96" w:rsidRDefault="00D8312E">
          <w:pPr>
            <w:pStyle w:val="Sommario3"/>
            <w:rPr>
              <w:rFonts w:ascii="Garamond" w:eastAsiaTheme="minorEastAsia" w:hAnsi="Garamond"/>
              <w:noProof/>
              <w:sz w:val="24"/>
              <w:szCs w:val="24"/>
              <w:lang w:eastAsia="it-IT"/>
            </w:rPr>
          </w:pPr>
          <w:hyperlink w:anchor="_Toc132892069" w:history="1">
            <w:r w:rsidR="00460A96" w:rsidRPr="00460A96">
              <w:rPr>
                <w:rStyle w:val="Collegamentoipertestuale"/>
                <w:rFonts w:ascii="Garamond" w:eastAsia="Times New Roman" w:hAnsi="Garamond"/>
                <w:noProof/>
                <w:sz w:val="24"/>
                <w:szCs w:val="24"/>
              </w:rPr>
              <w:t>4.5.3</w:t>
            </w:r>
            <w:r w:rsidR="00460A96" w:rsidRPr="00460A96">
              <w:rPr>
                <w:rFonts w:ascii="Garamond" w:eastAsiaTheme="minorEastAsia" w:hAnsi="Garamond"/>
                <w:noProof/>
                <w:sz w:val="24"/>
                <w:szCs w:val="24"/>
                <w:lang w:eastAsia="it-IT"/>
              </w:rPr>
              <w:tab/>
            </w:r>
            <w:r w:rsidR="00460A96" w:rsidRPr="00460A96">
              <w:rPr>
                <w:rStyle w:val="Collegamentoipertestuale"/>
                <w:rFonts w:ascii="Garamond" w:eastAsia="Times New Roman" w:hAnsi="Garamond"/>
                <w:noProof/>
                <w:sz w:val="24"/>
                <w:szCs w:val="24"/>
              </w:rPr>
              <w:t>Programmazione nuove attività</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_Toc132892069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17</w:t>
            </w:r>
            <w:r w:rsidR="00460A96" w:rsidRPr="00460A96">
              <w:rPr>
                <w:rFonts w:ascii="Garamond" w:hAnsi="Garamond"/>
                <w:noProof/>
                <w:webHidden/>
                <w:sz w:val="24"/>
                <w:szCs w:val="24"/>
              </w:rPr>
              <w:fldChar w:fldCharType="end"/>
            </w:r>
          </w:hyperlink>
        </w:p>
        <w:p w14:paraId="1AF91BCC" w14:textId="487A644D" w:rsidR="00460A96" w:rsidRPr="00460A96" w:rsidRDefault="00D8312E">
          <w:pPr>
            <w:pStyle w:val="Sommario3"/>
            <w:rPr>
              <w:rFonts w:ascii="Garamond" w:eastAsiaTheme="minorEastAsia" w:hAnsi="Garamond"/>
              <w:noProof/>
              <w:sz w:val="24"/>
              <w:szCs w:val="24"/>
              <w:lang w:eastAsia="it-IT"/>
            </w:rPr>
          </w:pPr>
          <w:hyperlink w:anchor="_Toc132892070" w:history="1">
            <w:r w:rsidR="00460A96" w:rsidRPr="00460A96">
              <w:rPr>
                <w:rStyle w:val="Collegamentoipertestuale"/>
                <w:rFonts w:ascii="Garamond" w:hAnsi="Garamond"/>
                <w:noProof/>
                <w:sz w:val="24"/>
                <w:szCs w:val="24"/>
              </w:rPr>
              <w:t>4.5.4</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noProof/>
                <w:sz w:val="24"/>
                <w:szCs w:val="24"/>
              </w:rPr>
              <w:t>Quadro delle attività</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_Toc132892070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17</w:t>
            </w:r>
            <w:r w:rsidR="00460A96" w:rsidRPr="00460A96">
              <w:rPr>
                <w:rFonts w:ascii="Garamond" w:hAnsi="Garamond"/>
                <w:noProof/>
                <w:webHidden/>
                <w:sz w:val="24"/>
                <w:szCs w:val="24"/>
              </w:rPr>
              <w:fldChar w:fldCharType="end"/>
            </w:r>
          </w:hyperlink>
        </w:p>
        <w:p w14:paraId="61AC14CF" w14:textId="43E2718B" w:rsidR="00460A96" w:rsidRPr="00460A96" w:rsidRDefault="00D8312E">
          <w:pPr>
            <w:pStyle w:val="Sommario2"/>
            <w:rPr>
              <w:rFonts w:ascii="Garamond" w:eastAsiaTheme="minorEastAsia" w:hAnsi="Garamond"/>
              <w:noProof/>
              <w:sz w:val="24"/>
              <w:szCs w:val="24"/>
              <w:lang w:eastAsia="it-IT"/>
            </w:rPr>
          </w:pPr>
          <w:hyperlink w:anchor="_Toc132892071" w:history="1">
            <w:r w:rsidR="00460A96" w:rsidRPr="00460A96">
              <w:rPr>
                <w:rStyle w:val="Collegamentoipertestuale"/>
                <w:rFonts w:ascii="Garamond" w:hAnsi="Garamond"/>
                <w:b/>
                <w:bCs/>
                <w:noProof/>
                <w:sz w:val="24"/>
                <w:szCs w:val="24"/>
              </w:rPr>
              <w:t>4.6</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b/>
                <w:bCs/>
                <w:noProof/>
                <w:sz w:val="24"/>
                <w:szCs w:val="24"/>
              </w:rPr>
              <w:t>Spese generali e per l’attuazione</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_Toc132892071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18</w:t>
            </w:r>
            <w:r w:rsidR="00460A96" w:rsidRPr="00460A96">
              <w:rPr>
                <w:rFonts w:ascii="Garamond" w:hAnsi="Garamond"/>
                <w:noProof/>
                <w:webHidden/>
                <w:sz w:val="24"/>
                <w:szCs w:val="24"/>
              </w:rPr>
              <w:fldChar w:fldCharType="end"/>
            </w:r>
          </w:hyperlink>
        </w:p>
        <w:p w14:paraId="21A72FC7" w14:textId="760D80FD" w:rsidR="00460A96" w:rsidRPr="00460A96" w:rsidRDefault="00D8312E">
          <w:pPr>
            <w:pStyle w:val="Sommario1"/>
            <w:rPr>
              <w:rFonts w:ascii="Garamond" w:eastAsiaTheme="minorEastAsia" w:hAnsi="Garamond"/>
              <w:b w:val="0"/>
              <w:bCs w:val="0"/>
              <w:caps w:val="0"/>
              <w:sz w:val="24"/>
              <w:szCs w:val="24"/>
              <w:lang w:eastAsia="it-IT"/>
            </w:rPr>
          </w:pPr>
          <w:hyperlink w:anchor="_Toc132892072" w:history="1">
            <w:r w:rsidR="00460A96" w:rsidRPr="00460A96">
              <w:rPr>
                <w:rStyle w:val="Collegamentoipertestuale"/>
                <w:rFonts w:ascii="Garamond" w:hAnsi="Garamond"/>
                <w:sz w:val="24"/>
                <w:szCs w:val="24"/>
              </w:rPr>
              <w:t>5</w:t>
            </w:r>
            <w:r w:rsidR="00460A96" w:rsidRPr="00460A96">
              <w:rPr>
                <w:rFonts w:ascii="Garamond" w:eastAsiaTheme="minorEastAsia" w:hAnsi="Garamond"/>
                <w:b w:val="0"/>
                <w:bCs w:val="0"/>
                <w:caps w:val="0"/>
                <w:sz w:val="24"/>
                <w:szCs w:val="24"/>
                <w:lang w:eastAsia="it-IT"/>
              </w:rPr>
              <w:tab/>
            </w:r>
            <w:r w:rsidR="00460A96" w:rsidRPr="00460A96">
              <w:rPr>
                <w:rStyle w:val="Collegamentoipertestuale"/>
                <w:rFonts w:ascii="Garamond" w:hAnsi="Garamond"/>
                <w:sz w:val="24"/>
                <w:szCs w:val="24"/>
              </w:rPr>
              <w:t>CONDIZIONALITÀ DI MISURA PNRR</w:t>
            </w:r>
            <w:r w:rsidR="00460A96" w:rsidRPr="00460A96">
              <w:rPr>
                <w:rFonts w:ascii="Garamond" w:hAnsi="Garamond"/>
                <w:webHidden/>
                <w:sz w:val="24"/>
                <w:szCs w:val="24"/>
              </w:rPr>
              <w:tab/>
            </w:r>
            <w:r w:rsidR="00460A96" w:rsidRPr="00460A96">
              <w:rPr>
                <w:rFonts w:ascii="Garamond" w:hAnsi="Garamond"/>
                <w:webHidden/>
                <w:sz w:val="24"/>
                <w:szCs w:val="24"/>
              </w:rPr>
              <w:fldChar w:fldCharType="begin"/>
            </w:r>
            <w:r w:rsidR="00460A96" w:rsidRPr="00460A96">
              <w:rPr>
                <w:rFonts w:ascii="Garamond" w:hAnsi="Garamond"/>
                <w:webHidden/>
                <w:sz w:val="24"/>
                <w:szCs w:val="24"/>
              </w:rPr>
              <w:instrText xml:space="preserve"> PAGEREF _Toc132892072 \h </w:instrText>
            </w:r>
            <w:r w:rsidR="00460A96" w:rsidRPr="00460A96">
              <w:rPr>
                <w:rFonts w:ascii="Garamond" w:hAnsi="Garamond"/>
                <w:webHidden/>
                <w:sz w:val="24"/>
                <w:szCs w:val="24"/>
              </w:rPr>
            </w:r>
            <w:r w:rsidR="00460A96" w:rsidRPr="00460A96">
              <w:rPr>
                <w:rFonts w:ascii="Garamond" w:hAnsi="Garamond"/>
                <w:webHidden/>
                <w:sz w:val="24"/>
                <w:szCs w:val="24"/>
              </w:rPr>
              <w:fldChar w:fldCharType="separate"/>
            </w:r>
            <w:r w:rsidR="00460A96" w:rsidRPr="00460A96">
              <w:rPr>
                <w:rFonts w:ascii="Garamond" w:hAnsi="Garamond"/>
                <w:webHidden/>
                <w:sz w:val="24"/>
                <w:szCs w:val="24"/>
              </w:rPr>
              <w:t>18</w:t>
            </w:r>
            <w:r w:rsidR="00460A96" w:rsidRPr="00460A96">
              <w:rPr>
                <w:rFonts w:ascii="Garamond" w:hAnsi="Garamond"/>
                <w:webHidden/>
                <w:sz w:val="24"/>
                <w:szCs w:val="24"/>
              </w:rPr>
              <w:fldChar w:fldCharType="end"/>
            </w:r>
          </w:hyperlink>
        </w:p>
        <w:p w14:paraId="25E0B252" w14:textId="5D1D6FD6" w:rsidR="00460A96" w:rsidRPr="00460A96" w:rsidRDefault="00D8312E">
          <w:pPr>
            <w:pStyle w:val="Sommario2"/>
            <w:rPr>
              <w:rFonts w:ascii="Garamond" w:eastAsiaTheme="minorEastAsia" w:hAnsi="Garamond"/>
              <w:noProof/>
              <w:sz w:val="24"/>
              <w:szCs w:val="24"/>
              <w:lang w:eastAsia="it-IT"/>
            </w:rPr>
          </w:pPr>
          <w:hyperlink w:anchor="_Toc132892073" w:history="1">
            <w:r w:rsidR="00460A96" w:rsidRPr="00460A96">
              <w:rPr>
                <w:rStyle w:val="Collegamentoipertestuale"/>
                <w:rFonts w:ascii="Garamond" w:hAnsi="Garamond"/>
                <w:b/>
                <w:bCs/>
                <w:noProof/>
                <w:sz w:val="24"/>
                <w:szCs w:val="24"/>
              </w:rPr>
              <w:t>5.1</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b/>
                <w:bCs/>
                <w:noProof/>
                <w:sz w:val="24"/>
                <w:szCs w:val="24"/>
              </w:rPr>
              <w:t>Avvio attività</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_Toc132892073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18</w:t>
            </w:r>
            <w:r w:rsidR="00460A96" w:rsidRPr="00460A96">
              <w:rPr>
                <w:rFonts w:ascii="Garamond" w:hAnsi="Garamond"/>
                <w:noProof/>
                <w:webHidden/>
                <w:sz w:val="24"/>
                <w:szCs w:val="24"/>
              </w:rPr>
              <w:fldChar w:fldCharType="end"/>
            </w:r>
          </w:hyperlink>
        </w:p>
        <w:p w14:paraId="3825C324" w14:textId="03258F2E" w:rsidR="00460A96" w:rsidRPr="00460A96" w:rsidRDefault="00D8312E">
          <w:pPr>
            <w:pStyle w:val="Sommario2"/>
            <w:rPr>
              <w:rFonts w:ascii="Garamond" w:eastAsiaTheme="minorEastAsia" w:hAnsi="Garamond"/>
              <w:noProof/>
              <w:sz w:val="24"/>
              <w:szCs w:val="24"/>
              <w:lang w:eastAsia="it-IT"/>
            </w:rPr>
          </w:pPr>
          <w:hyperlink w:anchor="_Toc132892074" w:history="1">
            <w:r w:rsidR="00460A96" w:rsidRPr="00460A96">
              <w:rPr>
                <w:rStyle w:val="Collegamentoipertestuale"/>
                <w:rFonts w:ascii="Garamond" w:hAnsi="Garamond"/>
                <w:b/>
                <w:bCs/>
                <w:noProof/>
                <w:sz w:val="24"/>
                <w:szCs w:val="24"/>
                <w:lang w:val="en-US"/>
              </w:rPr>
              <w:t>5.2</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b/>
                <w:bCs/>
                <w:noProof/>
                <w:sz w:val="24"/>
                <w:szCs w:val="24"/>
                <w:lang w:val="en-US"/>
              </w:rPr>
              <w:t>DNSH (</w:t>
            </w:r>
            <w:r w:rsidR="00460A96" w:rsidRPr="00460A96">
              <w:rPr>
                <w:rStyle w:val="Collegamentoipertestuale"/>
                <w:rFonts w:ascii="Garamond" w:hAnsi="Garamond"/>
                <w:b/>
                <w:bCs/>
                <w:i/>
                <w:iCs/>
                <w:noProof/>
                <w:sz w:val="24"/>
                <w:szCs w:val="24"/>
                <w:lang w:val="en-US"/>
              </w:rPr>
              <w:t>do no significant harm</w:t>
            </w:r>
            <w:r w:rsidR="00460A96" w:rsidRPr="00460A96">
              <w:rPr>
                <w:rStyle w:val="Collegamentoipertestuale"/>
                <w:rFonts w:ascii="Garamond" w:hAnsi="Garamond"/>
                <w:b/>
                <w:bCs/>
                <w:noProof/>
                <w:sz w:val="24"/>
                <w:szCs w:val="24"/>
                <w:lang w:val="en-US"/>
              </w:rPr>
              <w:t>)</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_Toc132892074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19</w:t>
            </w:r>
            <w:r w:rsidR="00460A96" w:rsidRPr="00460A96">
              <w:rPr>
                <w:rFonts w:ascii="Garamond" w:hAnsi="Garamond"/>
                <w:noProof/>
                <w:webHidden/>
                <w:sz w:val="24"/>
                <w:szCs w:val="24"/>
              </w:rPr>
              <w:fldChar w:fldCharType="end"/>
            </w:r>
          </w:hyperlink>
        </w:p>
        <w:p w14:paraId="1BBBFD45" w14:textId="629D9E1E" w:rsidR="00460A96" w:rsidRPr="00460A96" w:rsidRDefault="00D8312E">
          <w:pPr>
            <w:pStyle w:val="Sommario2"/>
            <w:rPr>
              <w:rFonts w:ascii="Garamond" w:eastAsiaTheme="minorEastAsia" w:hAnsi="Garamond"/>
              <w:noProof/>
              <w:sz w:val="24"/>
              <w:szCs w:val="24"/>
              <w:lang w:eastAsia="it-IT"/>
            </w:rPr>
          </w:pPr>
          <w:hyperlink w:anchor="_Toc132892075" w:history="1">
            <w:r w:rsidR="00460A96" w:rsidRPr="00460A96">
              <w:rPr>
                <w:rStyle w:val="Collegamentoipertestuale"/>
                <w:rFonts w:ascii="Garamond" w:hAnsi="Garamond"/>
                <w:b/>
                <w:bCs/>
                <w:noProof/>
                <w:sz w:val="24"/>
                <w:szCs w:val="24"/>
              </w:rPr>
              <w:t>5.3</w:t>
            </w:r>
            <w:r w:rsidR="00460A96" w:rsidRPr="00460A96">
              <w:rPr>
                <w:rFonts w:ascii="Garamond" w:eastAsiaTheme="minorEastAsia" w:hAnsi="Garamond"/>
                <w:noProof/>
                <w:sz w:val="24"/>
                <w:szCs w:val="24"/>
                <w:lang w:eastAsia="it-IT"/>
              </w:rPr>
              <w:tab/>
            </w:r>
            <w:r w:rsidR="00460A96" w:rsidRPr="00460A96">
              <w:rPr>
                <w:rStyle w:val="Collegamentoipertestuale"/>
                <w:rFonts w:ascii="Garamond" w:hAnsi="Garamond"/>
                <w:b/>
                <w:bCs/>
                <w:noProof/>
                <w:sz w:val="24"/>
                <w:szCs w:val="24"/>
              </w:rPr>
              <w:t>Attività e diverse fonti di finanziamento</w:t>
            </w:r>
            <w:r w:rsidR="00460A96" w:rsidRPr="00460A96">
              <w:rPr>
                <w:rFonts w:ascii="Garamond" w:hAnsi="Garamond"/>
                <w:noProof/>
                <w:webHidden/>
                <w:sz w:val="24"/>
                <w:szCs w:val="24"/>
              </w:rPr>
              <w:tab/>
            </w:r>
            <w:r w:rsidR="00460A96" w:rsidRPr="00460A96">
              <w:rPr>
                <w:rFonts w:ascii="Garamond" w:hAnsi="Garamond"/>
                <w:noProof/>
                <w:webHidden/>
                <w:sz w:val="24"/>
                <w:szCs w:val="24"/>
              </w:rPr>
              <w:fldChar w:fldCharType="begin"/>
            </w:r>
            <w:r w:rsidR="00460A96" w:rsidRPr="00460A96">
              <w:rPr>
                <w:rFonts w:ascii="Garamond" w:hAnsi="Garamond"/>
                <w:noProof/>
                <w:webHidden/>
                <w:sz w:val="24"/>
                <w:szCs w:val="24"/>
              </w:rPr>
              <w:instrText xml:space="preserve"> PAGEREF _Toc132892075 \h </w:instrText>
            </w:r>
            <w:r w:rsidR="00460A96" w:rsidRPr="00460A96">
              <w:rPr>
                <w:rFonts w:ascii="Garamond" w:hAnsi="Garamond"/>
                <w:noProof/>
                <w:webHidden/>
                <w:sz w:val="24"/>
                <w:szCs w:val="24"/>
              </w:rPr>
            </w:r>
            <w:r w:rsidR="00460A96" w:rsidRPr="00460A96">
              <w:rPr>
                <w:rFonts w:ascii="Garamond" w:hAnsi="Garamond"/>
                <w:noProof/>
                <w:webHidden/>
                <w:sz w:val="24"/>
                <w:szCs w:val="24"/>
              </w:rPr>
              <w:fldChar w:fldCharType="separate"/>
            </w:r>
            <w:r w:rsidR="00460A96" w:rsidRPr="00460A96">
              <w:rPr>
                <w:rFonts w:ascii="Garamond" w:hAnsi="Garamond"/>
                <w:noProof/>
                <w:webHidden/>
                <w:sz w:val="24"/>
                <w:szCs w:val="24"/>
              </w:rPr>
              <w:t>19</w:t>
            </w:r>
            <w:r w:rsidR="00460A96" w:rsidRPr="00460A96">
              <w:rPr>
                <w:rFonts w:ascii="Garamond" w:hAnsi="Garamond"/>
                <w:noProof/>
                <w:webHidden/>
                <w:sz w:val="24"/>
                <w:szCs w:val="24"/>
              </w:rPr>
              <w:fldChar w:fldCharType="end"/>
            </w:r>
          </w:hyperlink>
        </w:p>
        <w:p w14:paraId="15EFF498" w14:textId="794C7C6D" w:rsidR="00460A96" w:rsidRPr="00460A96" w:rsidRDefault="00D8312E">
          <w:pPr>
            <w:pStyle w:val="Sommario1"/>
            <w:rPr>
              <w:rFonts w:ascii="Garamond" w:eastAsiaTheme="minorEastAsia" w:hAnsi="Garamond"/>
              <w:b w:val="0"/>
              <w:bCs w:val="0"/>
              <w:caps w:val="0"/>
              <w:lang w:eastAsia="it-IT"/>
            </w:rPr>
          </w:pPr>
          <w:hyperlink w:anchor="_Toc132892076" w:history="1">
            <w:r w:rsidR="00460A96" w:rsidRPr="00460A96">
              <w:rPr>
                <w:rStyle w:val="Collegamentoipertestuale"/>
                <w:rFonts w:ascii="Garamond" w:hAnsi="Garamond"/>
                <w:sz w:val="24"/>
                <w:szCs w:val="24"/>
              </w:rPr>
              <w:t>6</w:t>
            </w:r>
            <w:r w:rsidR="00460A96" w:rsidRPr="00460A96">
              <w:rPr>
                <w:rFonts w:ascii="Garamond" w:eastAsiaTheme="minorEastAsia" w:hAnsi="Garamond"/>
                <w:b w:val="0"/>
                <w:bCs w:val="0"/>
                <w:caps w:val="0"/>
                <w:sz w:val="24"/>
                <w:szCs w:val="24"/>
                <w:lang w:eastAsia="it-IT"/>
              </w:rPr>
              <w:tab/>
            </w:r>
            <w:r w:rsidR="00460A96" w:rsidRPr="00460A96">
              <w:rPr>
                <w:rStyle w:val="Collegamentoipertestuale"/>
                <w:rFonts w:ascii="Garamond" w:hAnsi="Garamond"/>
                <w:sz w:val="24"/>
                <w:szCs w:val="24"/>
              </w:rPr>
              <w:t>Elenco allegati</w:t>
            </w:r>
            <w:r w:rsidR="00460A96" w:rsidRPr="00460A96">
              <w:rPr>
                <w:rFonts w:ascii="Garamond" w:hAnsi="Garamond"/>
                <w:webHidden/>
                <w:sz w:val="24"/>
                <w:szCs w:val="24"/>
              </w:rPr>
              <w:tab/>
            </w:r>
            <w:r w:rsidR="00460A96" w:rsidRPr="00460A96">
              <w:rPr>
                <w:rFonts w:ascii="Garamond" w:hAnsi="Garamond"/>
                <w:webHidden/>
                <w:sz w:val="24"/>
                <w:szCs w:val="24"/>
              </w:rPr>
              <w:fldChar w:fldCharType="begin"/>
            </w:r>
            <w:r w:rsidR="00460A96" w:rsidRPr="00460A96">
              <w:rPr>
                <w:rFonts w:ascii="Garamond" w:hAnsi="Garamond"/>
                <w:webHidden/>
                <w:sz w:val="24"/>
                <w:szCs w:val="24"/>
              </w:rPr>
              <w:instrText xml:space="preserve"> PAGEREF _Toc132892076 \h </w:instrText>
            </w:r>
            <w:r w:rsidR="00460A96" w:rsidRPr="00460A96">
              <w:rPr>
                <w:rFonts w:ascii="Garamond" w:hAnsi="Garamond"/>
                <w:webHidden/>
                <w:sz w:val="24"/>
                <w:szCs w:val="24"/>
              </w:rPr>
            </w:r>
            <w:r w:rsidR="00460A96" w:rsidRPr="00460A96">
              <w:rPr>
                <w:rFonts w:ascii="Garamond" w:hAnsi="Garamond"/>
                <w:webHidden/>
                <w:sz w:val="24"/>
                <w:szCs w:val="24"/>
              </w:rPr>
              <w:fldChar w:fldCharType="separate"/>
            </w:r>
            <w:r w:rsidR="00460A96" w:rsidRPr="00460A96">
              <w:rPr>
                <w:rFonts w:ascii="Garamond" w:hAnsi="Garamond"/>
                <w:webHidden/>
                <w:sz w:val="24"/>
                <w:szCs w:val="24"/>
              </w:rPr>
              <w:t>21</w:t>
            </w:r>
            <w:r w:rsidR="00460A96" w:rsidRPr="00460A96">
              <w:rPr>
                <w:rFonts w:ascii="Garamond" w:hAnsi="Garamond"/>
                <w:webHidden/>
                <w:sz w:val="24"/>
                <w:szCs w:val="24"/>
              </w:rPr>
              <w:fldChar w:fldCharType="end"/>
            </w:r>
          </w:hyperlink>
        </w:p>
        <w:p w14:paraId="3CAAF9DF" w14:textId="31872B5C" w:rsidR="00E96784" w:rsidRPr="00460A96" w:rsidRDefault="004B4FFB" w:rsidP="009504E3">
          <w:pPr>
            <w:rPr>
              <w:rFonts w:ascii="Garamond" w:hAnsi="Garamond"/>
            </w:rPr>
          </w:pPr>
          <w:r w:rsidRPr="00460A96">
            <w:rPr>
              <w:rFonts w:ascii="Garamond" w:hAnsi="Garamond"/>
              <w:sz w:val="24"/>
              <w:szCs w:val="24"/>
            </w:rPr>
            <w:fldChar w:fldCharType="end"/>
          </w:r>
        </w:p>
      </w:sdtContent>
    </w:sdt>
    <w:p w14:paraId="19BFC137" w14:textId="6C6416EC" w:rsidR="00C00D7E" w:rsidRDefault="00C00D7E" w:rsidP="00C00D7E">
      <w:pPr>
        <w:pStyle w:val="Titolo1"/>
        <w:numPr>
          <w:ilvl w:val="0"/>
          <w:numId w:val="0"/>
        </w:numPr>
      </w:pPr>
    </w:p>
    <w:p w14:paraId="56D04190" w14:textId="0E700576" w:rsidR="00C00D7E" w:rsidRDefault="00C00D7E" w:rsidP="00C00D7E"/>
    <w:p w14:paraId="7A8E32AA" w14:textId="3C3AA9CE" w:rsidR="00C00D7E" w:rsidRDefault="00C00D7E" w:rsidP="008D773D">
      <w:pPr>
        <w:jc w:val="center"/>
      </w:pPr>
    </w:p>
    <w:p w14:paraId="31911C07" w14:textId="26ED0A5E" w:rsidR="00C00D7E" w:rsidRDefault="00C00D7E" w:rsidP="00C00D7E"/>
    <w:p w14:paraId="6EB3791C" w14:textId="763A1384" w:rsidR="00C00D7E" w:rsidRDefault="00C00D7E" w:rsidP="00C00D7E"/>
    <w:p w14:paraId="2D0BA1F8" w14:textId="32517A0A" w:rsidR="00C00D7E" w:rsidRDefault="00C00D7E" w:rsidP="00C00D7E"/>
    <w:p w14:paraId="7AC3AE64" w14:textId="40062D96" w:rsidR="00C00D7E" w:rsidRDefault="00C00D7E" w:rsidP="00C00D7E"/>
    <w:p w14:paraId="480FA5B0" w14:textId="1B5434BF" w:rsidR="00C00D7E" w:rsidRDefault="00C00D7E" w:rsidP="00C00D7E"/>
    <w:p w14:paraId="087834C5" w14:textId="068D1195" w:rsidR="00C00D7E" w:rsidRDefault="00C00D7E" w:rsidP="00C00D7E"/>
    <w:p w14:paraId="6CE83474" w14:textId="2331303E" w:rsidR="00C00D7E" w:rsidRDefault="00C00D7E" w:rsidP="00C00D7E"/>
    <w:p w14:paraId="311475CB" w14:textId="78F7BA38" w:rsidR="00C00D7E" w:rsidRDefault="00C00D7E" w:rsidP="00C00D7E"/>
    <w:p w14:paraId="52AFEF81" w14:textId="4283F6C3" w:rsidR="00C00D7E" w:rsidRDefault="00C00D7E" w:rsidP="00C00D7E"/>
    <w:p w14:paraId="5B9E7AF1" w14:textId="69DF632A" w:rsidR="00C00D7E" w:rsidRDefault="00C00D7E" w:rsidP="00C00D7E"/>
    <w:p w14:paraId="39EC2683" w14:textId="0D833A1B" w:rsidR="00C00D7E" w:rsidRDefault="00C00D7E" w:rsidP="00C00D7E"/>
    <w:p w14:paraId="7E58C3F2" w14:textId="2E620636" w:rsidR="00C51DB0" w:rsidRDefault="00C51DB0" w:rsidP="00C00D7E"/>
    <w:p w14:paraId="0EF4A01A" w14:textId="66C03F54" w:rsidR="00C00D7E" w:rsidRDefault="00C00D7E" w:rsidP="00C00D7E"/>
    <w:p w14:paraId="784A7884" w14:textId="77777777" w:rsidR="00460A96" w:rsidRDefault="00460A96" w:rsidP="00C00D7E"/>
    <w:p w14:paraId="65110179" w14:textId="58D26028" w:rsidR="00C00D7E" w:rsidRPr="00D001B6" w:rsidRDefault="00C00D7E" w:rsidP="009504E3">
      <w:pPr>
        <w:pStyle w:val="Titolo1"/>
        <w:rPr>
          <w:sz w:val="26"/>
          <w:szCs w:val="26"/>
        </w:rPr>
      </w:pPr>
      <w:bookmarkStart w:id="0" w:name="_Toc132892037"/>
      <w:r w:rsidRPr="00D001B6">
        <w:rPr>
          <w:sz w:val="26"/>
          <w:szCs w:val="26"/>
        </w:rPr>
        <w:t>pREMESSA</w:t>
      </w:r>
      <w:bookmarkEnd w:id="0"/>
    </w:p>
    <w:p w14:paraId="2B5E12C9" w14:textId="77777777" w:rsidR="00C00D7E" w:rsidRPr="00D001B6" w:rsidRDefault="00C00D7E" w:rsidP="00C00D7E">
      <w:pPr>
        <w:rPr>
          <w:rFonts w:ascii="Garamond" w:eastAsia="Times New Roman" w:hAnsi="Garamond" w:cs="Times New Roman"/>
          <w:sz w:val="26"/>
          <w:szCs w:val="26"/>
        </w:rPr>
      </w:pPr>
    </w:p>
    <w:p w14:paraId="65FCD322" w14:textId="2BC959A8" w:rsidR="00C00D7E" w:rsidRPr="00D001B6" w:rsidRDefault="009A70F9" w:rsidP="00C00D7E">
      <w:pPr>
        <w:rPr>
          <w:rFonts w:ascii="Garamond" w:eastAsia="Times New Roman" w:hAnsi="Garamond" w:cs="Times New Roman"/>
          <w:sz w:val="26"/>
          <w:szCs w:val="26"/>
        </w:rPr>
      </w:pPr>
      <w:r w:rsidRPr="00D001B6">
        <w:rPr>
          <w:rFonts w:ascii="Garamond" w:eastAsia="Times New Roman" w:hAnsi="Garamond" w:cs="Times New Roman"/>
          <w:sz w:val="26"/>
          <w:szCs w:val="26"/>
        </w:rPr>
        <w:t>Il</w:t>
      </w:r>
      <w:r w:rsidR="00C00D7E" w:rsidRPr="00D001B6">
        <w:rPr>
          <w:rFonts w:ascii="Garamond" w:eastAsia="Times New Roman" w:hAnsi="Garamond" w:cs="Times New Roman"/>
          <w:sz w:val="26"/>
          <w:szCs w:val="26"/>
        </w:rPr>
        <w:t xml:space="preserve"> Piano straordinario di potenziamento dei centri per l'impiego e delle politiche attive del lavoro</w:t>
      </w:r>
      <w:r w:rsidRPr="00D001B6">
        <w:rPr>
          <w:rFonts w:ascii="Garamond" w:eastAsia="Times New Roman" w:hAnsi="Garamond" w:cs="Times New Roman"/>
          <w:sz w:val="26"/>
          <w:szCs w:val="26"/>
        </w:rPr>
        <w:t xml:space="preserve"> </w:t>
      </w:r>
      <w:r w:rsidR="00C00D7E" w:rsidRPr="00D001B6">
        <w:rPr>
          <w:rFonts w:ascii="Garamond" w:eastAsia="Times New Roman" w:hAnsi="Garamond" w:cs="Times New Roman"/>
          <w:sz w:val="26"/>
          <w:szCs w:val="26"/>
        </w:rPr>
        <w:t>costituisce un progetto in essere del PNRR per il periodo 2021-2025, così come definito e implementato a livello territoriale, sulla base dalle indicazioni programmatiche nazionali, da parte di tutte le regioni</w:t>
      </w:r>
      <w:r w:rsidRPr="00D001B6">
        <w:rPr>
          <w:rFonts w:ascii="Garamond" w:eastAsia="Times New Roman" w:hAnsi="Garamond" w:cs="Times New Roman"/>
          <w:sz w:val="26"/>
          <w:szCs w:val="26"/>
        </w:rPr>
        <w:t>.</w:t>
      </w:r>
    </w:p>
    <w:p w14:paraId="2F3C9EE3" w14:textId="09F13DA6" w:rsidR="00C00D7E" w:rsidRPr="00D001B6" w:rsidRDefault="00C00D7E" w:rsidP="00C00D7E">
      <w:pPr>
        <w:rPr>
          <w:rFonts w:ascii="Garamond" w:eastAsia="Times New Roman" w:hAnsi="Garamond" w:cs="Times New Roman"/>
          <w:sz w:val="26"/>
          <w:szCs w:val="26"/>
        </w:rPr>
      </w:pPr>
      <w:r w:rsidRPr="00D001B6">
        <w:rPr>
          <w:rFonts w:ascii="Garamond" w:eastAsia="Times New Roman" w:hAnsi="Garamond" w:cs="Times New Roman"/>
          <w:sz w:val="26"/>
          <w:szCs w:val="26"/>
        </w:rPr>
        <w:t xml:space="preserve">L’adozione di un </w:t>
      </w:r>
      <w:r w:rsidR="009A70F9" w:rsidRPr="00D001B6">
        <w:rPr>
          <w:rFonts w:ascii="Garamond" w:eastAsia="Times New Roman" w:hAnsi="Garamond" w:cs="Times New Roman"/>
          <w:sz w:val="26"/>
          <w:szCs w:val="26"/>
        </w:rPr>
        <w:t>P</w:t>
      </w:r>
      <w:r w:rsidRPr="00D001B6">
        <w:rPr>
          <w:rFonts w:ascii="Garamond" w:eastAsia="Times New Roman" w:hAnsi="Garamond" w:cs="Times New Roman"/>
          <w:sz w:val="26"/>
          <w:szCs w:val="26"/>
        </w:rPr>
        <w:t xml:space="preserve">iano nazionale di potenziamento dei centri per l’impiego (di seguito CPI) è stata prevista dall’articolo 12, comma 3, del </w:t>
      </w:r>
      <w:r w:rsidR="009A70F9" w:rsidRPr="00D001B6">
        <w:rPr>
          <w:rFonts w:ascii="Garamond" w:eastAsia="Times New Roman" w:hAnsi="Garamond" w:cs="Times New Roman"/>
          <w:sz w:val="26"/>
          <w:szCs w:val="26"/>
        </w:rPr>
        <w:t>D</w:t>
      </w:r>
      <w:r w:rsidRPr="00D001B6">
        <w:rPr>
          <w:rFonts w:ascii="Garamond" w:eastAsia="Times New Roman" w:hAnsi="Garamond" w:cs="Times New Roman"/>
          <w:sz w:val="26"/>
          <w:szCs w:val="26"/>
        </w:rPr>
        <w:t xml:space="preserve">ecreto-legge 28 gennaio 2019, n. 4, convertito con modificazioni dalla L. 28 marzo 2019, n. 26, istitutivo del Reddito di Cittadinanza (di seguito </w:t>
      </w:r>
      <w:proofErr w:type="spellStart"/>
      <w:r w:rsidRPr="00D001B6">
        <w:rPr>
          <w:rFonts w:ascii="Garamond" w:eastAsia="Times New Roman" w:hAnsi="Garamond" w:cs="Times New Roman"/>
          <w:sz w:val="26"/>
          <w:szCs w:val="26"/>
        </w:rPr>
        <w:t>RdC</w:t>
      </w:r>
      <w:proofErr w:type="spellEnd"/>
      <w:r w:rsidRPr="00D001B6">
        <w:rPr>
          <w:rFonts w:ascii="Garamond" w:eastAsia="Times New Roman" w:hAnsi="Garamond" w:cs="Times New Roman"/>
          <w:sz w:val="26"/>
          <w:szCs w:val="26"/>
        </w:rPr>
        <w:t xml:space="preserve">). Il citato </w:t>
      </w:r>
      <w:r w:rsidR="009A70F9" w:rsidRPr="00D001B6">
        <w:rPr>
          <w:rFonts w:ascii="Garamond" w:eastAsia="Times New Roman" w:hAnsi="Garamond" w:cs="Times New Roman"/>
          <w:sz w:val="26"/>
          <w:szCs w:val="26"/>
        </w:rPr>
        <w:t>D</w:t>
      </w:r>
      <w:r w:rsidRPr="00D001B6">
        <w:rPr>
          <w:rFonts w:ascii="Garamond" w:eastAsia="Times New Roman" w:hAnsi="Garamond" w:cs="Times New Roman"/>
          <w:sz w:val="26"/>
          <w:szCs w:val="26"/>
        </w:rPr>
        <w:t xml:space="preserve">ecreto stabilisce espressamente che «al fine di rafforzare le politiche attive del lavoro e di garantire l'attuazione dei livelli essenziali delle prestazioni in materia, compresi quelli di cui all'articolo 4, comma 14, con </w:t>
      </w:r>
      <w:r w:rsidR="009A70F9" w:rsidRPr="00D001B6">
        <w:rPr>
          <w:rFonts w:ascii="Garamond" w:eastAsia="Times New Roman" w:hAnsi="Garamond" w:cs="Times New Roman"/>
          <w:sz w:val="26"/>
          <w:szCs w:val="26"/>
        </w:rPr>
        <w:t>D</w:t>
      </w:r>
      <w:r w:rsidRPr="00D001B6">
        <w:rPr>
          <w:rFonts w:ascii="Garamond" w:eastAsia="Times New Roman" w:hAnsi="Garamond" w:cs="Times New Roman"/>
          <w:sz w:val="26"/>
          <w:szCs w:val="26"/>
        </w:rPr>
        <w:t xml:space="preserve">ecreto del Ministro del </w:t>
      </w:r>
      <w:r w:rsidR="009A70F9" w:rsidRPr="00D001B6">
        <w:rPr>
          <w:rFonts w:ascii="Garamond" w:eastAsia="Times New Roman" w:hAnsi="Garamond" w:cs="Times New Roman"/>
          <w:sz w:val="26"/>
          <w:szCs w:val="26"/>
        </w:rPr>
        <w:t>L</w:t>
      </w:r>
      <w:r w:rsidRPr="00D001B6">
        <w:rPr>
          <w:rFonts w:ascii="Garamond" w:eastAsia="Times New Roman" w:hAnsi="Garamond" w:cs="Times New Roman"/>
          <w:sz w:val="26"/>
          <w:szCs w:val="26"/>
        </w:rPr>
        <w:t xml:space="preserve">avoro e delle </w:t>
      </w:r>
      <w:r w:rsidR="009A70F9" w:rsidRPr="00D001B6">
        <w:rPr>
          <w:rFonts w:ascii="Garamond" w:eastAsia="Times New Roman" w:hAnsi="Garamond" w:cs="Times New Roman"/>
          <w:sz w:val="26"/>
          <w:szCs w:val="26"/>
        </w:rPr>
        <w:t>P</w:t>
      </w:r>
      <w:r w:rsidRPr="00D001B6">
        <w:rPr>
          <w:rFonts w:ascii="Garamond" w:eastAsia="Times New Roman" w:hAnsi="Garamond" w:cs="Times New Roman"/>
          <w:sz w:val="26"/>
          <w:szCs w:val="26"/>
        </w:rPr>
        <w:t xml:space="preserve">olitiche </w:t>
      </w:r>
      <w:r w:rsidR="009A70F9" w:rsidRPr="00D001B6">
        <w:rPr>
          <w:rFonts w:ascii="Garamond" w:eastAsia="Times New Roman" w:hAnsi="Garamond" w:cs="Times New Roman"/>
          <w:sz w:val="26"/>
          <w:szCs w:val="26"/>
        </w:rPr>
        <w:t>S</w:t>
      </w:r>
      <w:r w:rsidRPr="00D001B6">
        <w:rPr>
          <w:rFonts w:ascii="Garamond" w:eastAsia="Times New Roman" w:hAnsi="Garamond" w:cs="Times New Roman"/>
          <w:sz w:val="26"/>
          <w:szCs w:val="26"/>
        </w:rPr>
        <w:t xml:space="preserve">ociali, previa intesa in sede di Conferenza permanente per i rapporti tra lo Stato, le </w:t>
      </w:r>
      <w:r w:rsidR="009A70F9" w:rsidRPr="00D001B6">
        <w:rPr>
          <w:rFonts w:ascii="Garamond" w:eastAsia="Times New Roman" w:hAnsi="Garamond" w:cs="Times New Roman"/>
          <w:sz w:val="26"/>
          <w:szCs w:val="26"/>
        </w:rPr>
        <w:t>R</w:t>
      </w:r>
      <w:r w:rsidRPr="00D001B6">
        <w:rPr>
          <w:rFonts w:ascii="Garamond" w:eastAsia="Times New Roman" w:hAnsi="Garamond" w:cs="Times New Roman"/>
          <w:sz w:val="26"/>
          <w:szCs w:val="26"/>
        </w:rPr>
        <w:t xml:space="preserve">egioni e le </w:t>
      </w:r>
      <w:r w:rsidR="009A70F9" w:rsidRPr="00D001B6">
        <w:rPr>
          <w:rFonts w:ascii="Garamond" w:eastAsia="Times New Roman" w:hAnsi="Garamond" w:cs="Times New Roman"/>
          <w:sz w:val="26"/>
          <w:szCs w:val="26"/>
        </w:rPr>
        <w:t>P</w:t>
      </w:r>
      <w:r w:rsidRPr="00D001B6">
        <w:rPr>
          <w:rFonts w:ascii="Garamond" w:eastAsia="Times New Roman" w:hAnsi="Garamond" w:cs="Times New Roman"/>
          <w:sz w:val="26"/>
          <w:szCs w:val="26"/>
        </w:rPr>
        <w:t xml:space="preserve">rovince autonome di Trento e di Bolzano, ai sensi dell'articolo 8, comma 6, della legge 5 giugno 2003, n. 131, entro quindici giorni dalla data di entrata in vigore della legge di conversione del presente decreto, è adottato un Piano straordinario di potenziamento dei centri per l'impiego e delle politiche attive del lavoro; il Piano ha durata triennale e può essere aggiornato annualmente. Esso individua specifici standard di servizio per l'attuazione dei livelli essenziali delle prestazioni in materia e i connessi fabbisogni di risorse umane e strumentali delle regioni e delle province autonome, nonché obiettivi relativi alle politiche attive del lavoro in favore dei beneficiari del </w:t>
      </w:r>
      <w:proofErr w:type="spellStart"/>
      <w:r w:rsidRPr="00D001B6">
        <w:rPr>
          <w:rFonts w:ascii="Garamond" w:eastAsia="Times New Roman" w:hAnsi="Garamond" w:cs="Times New Roman"/>
          <w:sz w:val="26"/>
          <w:szCs w:val="26"/>
        </w:rPr>
        <w:t>Rdc</w:t>
      </w:r>
      <w:proofErr w:type="spellEnd"/>
      <w:r w:rsidRPr="00D001B6">
        <w:rPr>
          <w:rFonts w:ascii="Garamond" w:eastAsia="Times New Roman" w:hAnsi="Garamond" w:cs="Times New Roman"/>
          <w:sz w:val="26"/>
          <w:szCs w:val="26"/>
        </w:rPr>
        <w:t>. Il Piano disciplina altresì il riparto e le modalità di utilizzo delle risorse di cui all'articolo 1, comma 258, primo periodo, della legge 30 dicembre 2018, n. 145, come modificato dal comma 8, lettere a) e b), del presente articolo».</w:t>
      </w:r>
    </w:p>
    <w:p w14:paraId="43A834A5" w14:textId="70BB99FC" w:rsidR="00C00D7E" w:rsidRPr="00D001B6" w:rsidRDefault="00C00D7E" w:rsidP="00C00D7E">
      <w:pPr>
        <w:rPr>
          <w:rFonts w:ascii="Garamond" w:eastAsia="Times New Roman" w:hAnsi="Garamond" w:cs="Times New Roman"/>
          <w:sz w:val="26"/>
          <w:szCs w:val="26"/>
        </w:rPr>
      </w:pPr>
      <w:r w:rsidRPr="00D001B6">
        <w:rPr>
          <w:rFonts w:ascii="Garamond" w:eastAsia="Times New Roman" w:hAnsi="Garamond" w:cs="Times New Roman"/>
          <w:sz w:val="26"/>
          <w:szCs w:val="26"/>
        </w:rPr>
        <w:t xml:space="preserve">In virtù di tale previsione, una prima versione di Piano di potenziamento è stata adottata con il </w:t>
      </w:r>
      <w:r w:rsidR="009A70F9" w:rsidRPr="00D001B6">
        <w:rPr>
          <w:rFonts w:ascii="Garamond" w:eastAsia="Times New Roman" w:hAnsi="Garamond" w:cs="Times New Roman"/>
          <w:sz w:val="26"/>
          <w:szCs w:val="26"/>
        </w:rPr>
        <w:t>D</w:t>
      </w:r>
      <w:r w:rsidRPr="00D001B6">
        <w:rPr>
          <w:rFonts w:ascii="Garamond" w:eastAsia="Times New Roman" w:hAnsi="Garamond" w:cs="Times New Roman"/>
          <w:sz w:val="26"/>
          <w:szCs w:val="26"/>
        </w:rPr>
        <w:t xml:space="preserve">ecreto </w:t>
      </w:r>
      <w:r w:rsidR="009A70F9" w:rsidRPr="00D001B6">
        <w:rPr>
          <w:rFonts w:ascii="Garamond" w:eastAsia="Times New Roman" w:hAnsi="Garamond" w:cs="Times New Roman"/>
          <w:sz w:val="26"/>
          <w:szCs w:val="26"/>
        </w:rPr>
        <w:t>M</w:t>
      </w:r>
      <w:r w:rsidRPr="00D001B6">
        <w:rPr>
          <w:rFonts w:ascii="Garamond" w:eastAsia="Times New Roman" w:hAnsi="Garamond" w:cs="Times New Roman"/>
          <w:sz w:val="26"/>
          <w:szCs w:val="26"/>
        </w:rPr>
        <w:t>inisteriale n. 74/2019. Il Piano allegato al DM 28 giugno 2019, n. 74, approvato dalla Conferenza permanente per i rapporti tra lo Stato, le Regioni e le Province autonome di Trento e Bolzano nella seduta del 17 aprile 2019, prevede uno stanziamento di 870,3 milioni per il biennio 2019-2021, destinati al rafforzamento del personale (assunzione di operatori</w:t>
      </w:r>
      <w:r w:rsidR="009A70F9" w:rsidRPr="00D001B6">
        <w:rPr>
          <w:rFonts w:ascii="Garamond" w:eastAsia="Times New Roman" w:hAnsi="Garamond" w:cs="Times New Roman"/>
          <w:sz w:val="26"/>
          <w:szCs w:val="26"/>
        </w:rPr>
        <w:t>, non finanziate dalle risorse appena citate,</w:t>
      </w:r>
      <w:r w:rsidRPr="00D001B6">
        <w:rPr>
          <w:rFonts w:ascii="Garamond" w:eastAsia="Times New Roman" w:hAnsi="Garamond" w:cs="Times New Roman"/>
          <w:sz w:val="26"/>
          <w:szCs w:val="26"/>
        </w:rPr>
        <w:t xml:space="preserve"> e formazione per l’erogazione dei servizi connessi al </w:t>
      </w:r>
      <w:proofErr w:type="spellStart"/>
      <w:r w:rsidRPr="00D001B6">
        <w:rPr>
          <w:rFonts w:ascii="Garamond" w:eastAsia="Times New Roman" w:hAnsi="Garamond" w:cs="Times New Roman"/>
          <w:sz w:val="26"/>
          <w:szCs w:val="26"/>
        </w:rPr>
        <w:t>RdC</w:t>
      </w:r>
      <w:proofErr w:type="spellEnd"/>
      <w:r w:rsidRPr="00D001B6">
        <w:rPr>
          <w:rFonts w:ascii="Garamond" w:eastAsia="Times New Roman" w:hAnsi="Garamond" w:cs="Times New Roman"/>
          <w:sz w:val="26"/>
          <w:szCs w:val="26"/>
        </w:rPr>
        <w:t xml:space="preserve">)  e all’implementazione dei sistemi informativi regionali , nonché a completare e concludere il percorso di adozione degli standard dei servizi per l’attuazione dei livelli essenziali delle prestazioni (LEP) previsti dal Decreto Ministeriale n. 4/2018 . Questo impegno troverà compimento nel programma GOL finanziato con le risorse del PNRR, che </w:t>
      </w:r>
      <w:r w:rsidR="00C812A9">
        <w:rPr>
          <w:rFonts w:ascii="Garamond" w:eastAsia="Times New Roman" w:hAnsi="Garamond" w:cs="Times New Roman"/>
          <w:sz w:val="26"/>
          <w:szCs w:val="26"/>
        </w:rPr>
        <w:t xml:space="preserve">definisce specifici standard di erogazione dei principali </w:t>
      </w:r>
      <w:r w:rsidRPr="00D001B6">
        <w:rPr>
          <w:rFonts w:ascii="Garamond" w:eastAsia="Times New Roman" w:hAnsi="Garamond" w:cs="Times New Roman"/>
          <w:sz w:val="26"/>
          <w:szCs w:val="26"/>
        </w:rPr>
        <w:t>LEP</w:t>
      </w:r>
      <w:r w:rsidR="00C812A9">
        <w:rPr>
          <w:rFonts w:ascii="Garamond" w:eastAsia="Times New Roman" w:hAnsi="Garamond" w:cs="Times New Roman"/>
          <w:sz w:val="26"/>
          <w:szCs w:val="26"/>
        </w:rPr>
        <w:t xml:space="preserve"> </w:t>
      </w:r>
      <w:r w:rsidRPr="00D001B6">
        <w:rPr>
          <w:rFonts w:ascii="Garamond" w:eastAsia="Times New Roman" w:hAnsi="Garamond" w:cs="Times New Roman"/>
          <w:sz w:val="26"/>
          <w:szCs w:val="26"/>
        </w:rPr>
        <w:t xml:space="preserve">delle politiche attive del lavoro (Delibera ANPAL n. 5/2022). </w:t>
      </w:r>
    </w:p>
    <w:p w14:paraId="26F8710A" w14:textId="77777777" w:rsidR="00C00D7E" w:rsidRPr="00D001B6" w:rsidRDefault="00C00D7E" w:rsidP="00C00D7E">
      <w:pPr>
        <w:rPr>
          <w:rFonts w:ascii="Garamond" w:eastAsia="Times New Roman" w:hAnsi="Garamond" w:cs="Times New Roman"/>
          <w:sz w:val="26"/>
          <w:szCs w:val="26"/>
        </w:rPr>
      </w:pPr>
      <w:r w:rsidRPr="00D001B6">
        <w:rPr>
          <w:rFonts w:ascii="Garamond" w:eastAsia="Times New Roman" w:hAnsi="Garamond" w:cs="Times New Roman"/>
          <w:sz w:val="26"/>
          <w:szCs w:val="26"/>
        </w:rPr>
        <w:t>È dunque nell’ottica della piena garanzia dell’effettività dei LEP che deve essere letto il Decreto Ministeriale n. 59/2020, di aggiornamento il piano nazionale di potenziamento, finalizzato specificamente ad orientare l’azione dei CPI verso la piena erogazione dei livelli essenziali delle prestazioni.</w:t>
      </w:r>
    </w:p>
    <w:p w14:paraId="241550F8" w14:textId="77777777" w:rsidR="00C00D7E" w:rsidRPr="00D001B6" w:rsidRDefault="00C00D7E" w:rsidP="00C00D7E">
      <w:pPr>
        <w:rPr>
          <w:rFonts w:ascii="Garamond" w:eastAsia="Times New Roman" w:hAnsi="Garamond" w:cs="Times New Roman"/>
          <w:sz w:val="26"/>
          <w:szCs w:val="26"/>
        </w:rPr>
      </w:pPr>
      <w:r w:rsidRPr="00D001B6">
        <w:rPr>
          <w:rFonts w:ascii="Garamond" w:eastAsia="Times New Roman" w:hAnsi="Garamond" w:cs="Times New Roman"/>
          <w:sz w:val="26"/>
          <w:szCs w:val="26"/>
        </w:rPr>
        <w:t>Nello specifico l’allegato A del DM 22 aprile 2020, n. 59, introduce, dopo il paragrafo 8 del Piano straordinario di potenziamento dei centri per l’impiego e delle politiche del lavoro, il paragrafo 8-bis rubricato: “Potenziamento, anche infrastrutturale, dei CPI” nel quale vengono previste specifiche indicazioni programmatiche di interventi concernenti: “comunicazione coordinata sulle politiche attive del lavoro e sui servizi offerti dai CPI”, “formazione degli operatori”, “rete nazionale degli osservatori del mercato del lavoro”, adeguamento strumentale e infrastrutturale delle sedi dei CPI”, “sistemi informativi”, “spese generali per l’attuazione”. Così operando il nuovo piano attua una rivisitazione complessiva degli interventi previsti dal precedente DM, aggiungendo le specifiche linee programmatiche di intervento sopra menzionate.</w:t>
      </w:r>
    </w:p>
    <w:p w14:paraId="60D006BE" w14:textId="77777777" w:rsidR="00C00D7E" w:rsidRPr="00D001B6" w:rsidRDefault="00C00D7E" w:rsidP="00C00D7E">
      <w:pPr>
        <w:rPr>
          <w:rFonts w:ascii="Garamond" w:eastAsia="Times New Roman" w:hAnsi="Garamond" w:cs="Times New Roman"/>
          <w:sz w:val="26"/>
          <w:szCs w:val="26"/>
        </w:rPr>
      </w:pPr>
      <w:r w:rsidRPr="00D001B6">
        <w:rPr>
          <w:rFonts w:ascii="Garamond" w:eastAsia="Times New Roman" w:hAnsi="Garamond" w:cs="Times New Roman"/>
          <w:sz w:val="26"/>
          <w:szCs w:val="26"/>
        </w:rPr>
        <w:t>Il nuovo piano demanda la declinazione di queste linee di intervento ai piani di potenziamento regionali, la cui approvazione e adozione diventa condizione preliminare ai trasferimenti delle risorse. A seguito del DM 59/</w:t>
      </w:r>
      <w:bookmarkStart w:id="1" w:name="_Hlk142557193"/>
      <w:r w:rsidRPr="00D001B6">
        <w:rPr>
          <w:rFonts w:ascii="Garamond" w:eastAsia="Times New Roman" w:hAnsi="Garamond" w:cs="Times New Roman"/>
          <w:sz w:val="26"/>
          <w:szCs w:val="26"/>
        </w:rPr>
        <w:t>2020 le regioni provvedono dunque a redigere o ad aggiornare i piani di potenziamento, adeguandoli alle finalità e alle linee di intervento previste dal nuovo decreto.</w:t>
      </w:r>
      <w:bookmarkEnd w:id="1"/>
      <w:r w:rsidRPr="00D001B6">
        <w:rPr>
          <w:rFonts w:ascii="Garamond" w:eastAsia="Times New Roman" w:hAnsi="Garamond" w:cs="Times New Roman"/>
          <w:sz w:val="26"/>
          <w:szCs w:val="26"/>
        </w:rPr>
        <w:t xml:space="preserve"> La conformità dei piani regionali con il DM 59/2020 è stata disciplinata ed assicurata dal </w:t>
      </w:r>
      <w:bookmarkStart w:id="2" w:name="_Hlk142557100"/>
      <w:r w:rsidRPr="00D001B6">
        <w:rPr>
          <w:rFonts w:ascii="Garamond" w:eastAsia="Times New Roman" w:hAnsi="Garamond" w:cs="Times New Roman"/>
          <w:sz w:val="26"/>
          <w:szCs w:val="26"/>
        </w:rPr>
        <w:t xml:space="preserve">Decreto del Segretario Generale (di seguito DSG), 4 settembre 2020, n. 123, </w:t>
      </w:r>
      <w:bookmarkEnd w:id="2"/>
      <w:r w:rsidRPr="00D001B6">
        <w:rPr>
          <w:rFonts w:ascii="Garamond" w:eastAsia="Times New Roman" w:hAnsi="Garamond" w:cs="Times New Roman"/>
          <w:sz w:val="26"/>
          <w:szCs w:val="26"/>
        </w:rPr>
        <w:t xml:space="preserve">il quale, all’articolo 2 comma 1 prevede che, sulla base delle indicazioni programmatiche del Piano nazionale di potenziamento dei CPI, le regioni adottino un proprio Piano regionale di potenziamento dei CPI. </w:t>
      </w:r>
      <w:bookmarkStart w:id="3" w:name="_Hlk142557076"/>
      <w:r w:rsidRPr="00D001B6">
        <w:rPr>
          <w:rFonts w:ascii="Garamond" w:eastAsia="Times New Roman" w:hAnsi="Garamond" w:cs="Times New Roman"/>
          <w:sz w:val="26"/>
          <w:szCs w:val="26"/>
        </w:rPr>
        <w:t>Il medesimo articolo, al comma 2, prescrive che i piani regionali individuino gli specifici rafforzamenti della rete territoriale dei CPI e che la redazione dei piani regionali sia condizione preliminare ai trasferimenti a decorrere dal 2020.</w:t>
      </w:r>
      <w:bookmarkEnd w:id="3"/>
      <w:r w:rsidRPr="00D001B6">
        <w:rPr>
          <w:rFonts w:ascii="Garamond" w:eastAsia="Times New Roman" w:hAnsi="Garamond" w:cs="Times New Roman"/>
          <w:sz w:val="26"/>
          <w:szCs w:val="26"/>
        </w:rPr>
        <w:t xml:space="preserve"> </w:t>
      </w:r>
      <w:bookmarkStart w:id="4" w:name="_Hlk142557468"/>
      <w:r w:rsidRPr="00D001B6">
        <w:rPr>
          <w:rFonts w:ascii="Garamond" w:eastAsia="Times New Roman" w:hAnsi="Garamond" w:cs="Times New Roman"/>
          <w:sz w:val="26"/>
          <w:szCs w:val="26"/>
        </w:rPr>
        <w:t>I contenuti minimi del Piani regionali sono individuati nell’Allegato A del DSG 123/2020.</w:t>
      </w:r>
      <w:bookmarkEnd w:id="4"/>
      <w:r w:rsidRPr="00D001B6">
        <w:rPr>
          <w:rFonts w:ascii="Garamond" w:eastAsia="Times New Roman" w:hAnsi="Garamond" w:cs="Times New Roman"/>
          <w:sz w:val="26"/>
          <w:szCs w:val="26"/>
        </w:rPr>
        <w:t xml:space="preserve"> In particolare, in ciascun piano regionale le attività devono essere individuate in base ad una analisi di contesto e alle risorse assegnate (in rispetto di specifici massimali di spesa) e devono essere coerenti con le linee di intervento individuate dal DM 59/2020.</w:t>
      </w:r>
    </w:p>
    <w:p w14:paraId="279FA042" w14:textId="797119F7" w:rsidR="00C00D7E" w:rsidRPr="00D001B6" w:rsidRDefault="00C00D7E" w:rsidP="00C00D7E">
      <w:pPr>
        <w:rPr>
          <w:rFonts w:ascii="Garamond" w:eastAsia="Times New Roman" w:hAnsi="Garamond" w:cs="Times New Roman"/>
          <w:sz w:val="26"/>
          <w:szCs w:val="26"/>
        </w:rPr>
      </w:pPr>
      <w:r w:rsidRPr="00D001B6">
        <w:rPr>
          <w:rFonts w:ascii="Garamond" w:eastAsia="Times New Roman" w:hAnsi="Garamond" w:cs="Times New Roman"/>
          <w:sz w:val="26"/>
          <w:szCs w:val="26"/>
        </w:rPr>
        <w:t xml:space="preserve">In virtù di quanto disposto dal DSG n. 123/2020, i Piani regionali di potenziamento, prima dell’approvazione, sono </w:t>
      </w:r>
      <w:r w:rsidR="009A70F9" w:rsidRPr="00D001B6">
        <w:rPr>
          <w:rFonts w:ascii="Garamond" w:eastAsia="Times New Roman" w:hAnsi="Garamond" w:cs="Times New Roman"/>
          <w:sz w:val="26"/>
          <w:szCs w:val="26"/>
        </w:rPr>
        <w:t xml:space="preserve">stati </w:t>
      </w:r>
      <w:r w:rsidRPr="00D001B6">
        <w:rPr>
          <w:rFonts w:ascii="Garamond" w:eastAsia="Times New Roman" w:hAnsi="Garamond" w:cs="Times New Roman"/>
          <w:sz w:val="26"/>
          <w:szCs w:val="26"/>
        </w:rPr>
        <w:t>sottoposti a verifica di conformità da parte della DG competente (art 2 comma 3), con il supporto di un’apposita Commissione. Oltre all’analisi del contesto è stata valutata la coerenza di ciascuna linea di intervento proposta con il fine previsto dalla norma:</w:t>
      </w:r>
    </w:p>
    <w:p w14:paraId="31D3D9C5" w14:textId="4DF5B5E2" w:rsidR="00C00D7E" w:rsidRPr="00D001B6" w:rsidRDefault="00C00D7E" w:rsidP="009A70F9">
      <w:pPr>
        <w:pStyle w:val="Paragrafoelenco"/>
        <w:numPr>
          <w:ilvl w:val="0"/>
          <w:numId w:val="28"/>
        </w:numPr>
        <w:rPr>
          <w:rFonts w:ascii="Garamond" w:eastAsia="Times New Roman" w:hAnsi="Garamond" w:cs="Times New Roman"/>
          <w:sz w:val="26"/>
          <w:szCs w:val="26"/>
        </w:rPr>
      </w:pPr>
      <w:r w:rsidRPr="00D001B6">
        <w:rPr>
          <w:rFonts w:ascii="Garamond" w:eastAsia="Times New Roman" w:hAnsi="Garamond" w:cs="Times New Roman"/>
          <w:sz w:val="26"/>
          <w:szCs w:val="26"/>
        </w:rPr>
        <w:t xml:space="preserve">La comunicazione coordinata dei CPI deve essere progettata al fine di rilanciare i loro servizi nell’ottica di rendere più semplice l’esercizio del diritto di accesso degli utenti. </w:t>
      </w:r>
    </w:p>
    <w:p w14:paraId="27563395" w14:textId="4A11D245" w:rsidR="00C00D7E" w:rsidRPr="00D001B6" w:rsidRDefault="00C00D7E" w:rsidP="009A70F9">
      <w:pPr>
        <w:pStyle w:val="Paragrafoelenco"/>
        <w:numPr>
          <w:ilvl w:val="0"/>
          <w:numId w:val="28"/>
        </w:numPr>
        <w:rPr>
          <w:rFonts w:ascii="Garamond" w:eastAsia="Times New Roman" w:hAnsi="Garamond" w:cs="Times New Roman"/>
          <w:sz w:val="26"/>
          <w:szCs w:val="26"/>
        </w:rPr>
      </w:pPr>
      <w:r w:rsidRPr="00D001B6">
        <w:rPr>
          <w:rFonts w:ascii="Garamond" w:eastAsia="Times New Roman" w:hAnsi="Garamond" w:cs="Times New Roman"/>
          <w:sz w:val="26"/>
          <w:szCs w:val="26"/>
        </w:rPr>
        <w:t>La formazione degli operatori si deve articolare in base all’analisi dei fabbisogni con il fine di fornire agli operatori gli strumenti necessari alla migliore erogazione del servizio.</w:t>
      </w:r>
    </w:p>
    <w:p w14:paraId="3105ACE0" w14:textId="74B8DDCB" w:rsidR="00C00D7E" w:rsidRPr="00D001B6" w:rsidRDefault="00C00D7E" w:rsidP="009A70F9">
      <w:pPr>
        <w:pStyle w:val="Paragrafoelenco"/>
        <w:numPr>
          <w:ilvl w:val="0"/>
          <w:numId w:val="28"/>
        </w:numPr>
        <w:rPr>
          <w:rFonts w:ascii="Garamond" w:eastAsia="Times New Roman" w:hAnsi="Garamond" w:cs="Times New Roman"/>
          <w:sz w:val="26"/>
          <w:szCs w:val="26"/>
        </w:rPr>
      </w:pPr>
      <w:r w:rsidRPr="00D001B6">
        <w:rPr>
          <w:rFonts w:ascii="Garamond" w:eastAsia="Times New Roman" w:hAnsi="Garamond" w:cs="Times New Roman"/>
          <w:sz w:val="26"/>
          <w:szCs w:val="26"/>
        </w:rPr>
        <w:t>La creazione e sviluppo degli osservatori del mercato del lavoro deve essere coerente con la migliore programmazione delle politiche del lavoro, incluse quelle per la formazione, anticipando le tendenze del mercato del lavoro, ma anche per mettere a disposizione dei CPI informazioni essenziali per facilitare l’incrocio tra la domanda e l’offerta di lavoro</w:t>
      </w:r>
      <w:r w:rsidR="009A70F9" w:rsidRPr="00D001B6">
        <w:rPr>
          <w:rFonts w:ascii="Garamond" w:eastAsia="Times New Roman" w:hAnsi="Garamond" w:cs="Times New Roman"/>
          <w:sz w:val="26"/>
          <w:szCs w:val="26"/>
        </w:rPr>
        <w:t>.</w:t>
      </w:r>
    </w:p>
    <w:p w14:paraId="41C5EDBC" w14:textId="6C25A18A" w:rsidR="00C00D7E" w:rsidRPr="00D001B6" w:rsidRDefault="009A70F9" w:rsidP="009A70F9">
      <w:pPr>
        <w:pStyle w:val="Paragrafoelenco"/>
        <w:numPr>
          <w:ilvl w:val="0"/>
          <w:numId w:val="28"/>
        </w:numPr>
        <w:rPr>
          <w:rFonts w:ascii="Garamond" w:eastAsia="Times New Roman" w:hAnsi="Garamond" w:cs="Times New Roman"/>
          <w:sz w:val="26"/>
          <w:szCs w:val="26"/>
        </w:rPr>
      </w:pPr>
      <w:r w:rsidRPr="00D001B6">
        <w:rPr>
          <w:rFonts w:ascii="Garamond" w:eastAsia="Times New Roman" w:hAnsi="Garamond" w:cs="Times New Roman"/>
          <w:sz w:val="26"/>
          <w:szCs w:val="26"/>
        </w:rPr>
        <w:t>I s</w:t>
      </w:r>
      <w:r w:rsidR="00C00D7E" w:rsidRPr="00D001B6">
        <w:rPr>
          <w:rFonts w:ascii="Garamond" w:eastAsia="Times New Roman" w:hAnsi="Garamond" w:cs="Times New Roman"/>
          <w:sz w:val="26"/>
          <w:szCs w:val="26"/>
        </w:rPr>
        <w:t>istemi informativi devono essere aggiornati per tenere conto dei maggiori adempimenti richiesti, ferma restando l’interoperabilità con il sistema nazionale e la coerenza con gli standard nazionali.</w:t>
      </w:r>
    </w:p>
    <w:p w14:paraId="6B3D267A" w14:textId="77777777" w:rsidR="00077DB7" w:rsidRPr="00840846" w:rsidRDefault="00077DB7" w:rsidP="00077DB7">
      <w:pPr>
        <w:pStyle w:val="Paragrafoelenco"/>
        <w:numPr>
          <w:ilvl w:val="0"/>
          <w:numId w:val="28"/>
        </w:numPr>
        <w:rPr>
          <w:rFonts w:ascii="Garamond" w:eastAsia="Times New Roman" w:hAnsi="Garamond" w:cs="Times New Roman"/>
          <w:sz w:val="26"/>
          <w:szCs w:val="26"/>
        </w:rPr>
      </w:pPr>
      <w:r w:rsidRPr="00840846">
        <w:rPr>
          <w:rFonts w:ascii="Garamond" w:eastAsia="Times New Roman" w:hAnsi="Garamond" w:cs="Times New Roman"/>
          <w:sz w:val="26"/>
          <w:szCs w:val="26"/>
        </w:rPr>
        <w:t xml:space="preserve">L’adeguamento strumentale e infrastrutturale </w:t>
      </w:r>
      <w:r>
        <w:rPr>
          <w:rFonts w:ascii="Garamond" w:eastAsia="Times New Roman" w:hAnsi="Garamond" w:cs="Times New Roman"/>
          <w:sz w:val="26"/>
          <w:szCs w:val="26"/>
        </w:rPr>
        <w:t xml:space="preserve">deve insistere </w:t>
      </w:r>
      <w:r w:rsidRPr="00840846">
        <w:rPr>
          <w:rFonts w:ascii="Garamond" w:eastAsia="Times New Roman" w:hAnsi="Garamond" w:cs="Times New Roman"/>
          <w:sz w:val="26"/>
          <w:szCs w:val="26"/>
        </w:rPr>
        <w:t>sia sulle nuove che sulle attuali sedi</w:t>
      </w:r>
      <w:r>
        <w:rPr>
          <w:rFonts w:ascii="Garamond" w:eastAsia="Times New Roman" w:hAnsi="Garamond" w:cs="Times New Roman"/>
          <w:sz w:val="26"/>
          <w:szCs w:val="26"/>
        </w:rPr>
        <w:t xml:space="preserve"> e</w:t>
      </w:r>
      <w:r w:rsidRPr="00840846">
        <w:rPr>
          <w:rFonts w:ascii="Garamond" w:eastAsia="Times New Roman" w:hAnsi="Garamond" w:cs="Times New Roman"/>
          <w:sz w:val="26"/>
          <w:szCs w:val="26"/>
        </w:rPr>
        <w:t xml:space="preserve"> potrà riguardare la manutenzione anche straordinaria. A tal</w:t>
      </w:r>
      <w:r>
        <w:rPr>
          <w:rFonts w:ascii="Garamond" w:eastAsia="Times New Roman" w:hAnsi="Garamond" w:cs="Times New Roman"/>
          <w:sz w:val="26"/>
          <w:szCs w:val="26"/>
        </w:rPr>
        <w:t xml:space="preserve"> </w:t>
      </w:r>
      <w:r w:rsidRPr="00840846">
        <w:rPr>
          <w:rFonts w:ascii="Garamond" w:eastAsia="Times New Roman" w:hAnsi="Garamond" w:cs="Times New Roman"/>
          <w:sz w:val="26"/>
          <w:szCs w:val="26"/>
        </w:rPr>
        <w:t>proposito, saranno ammessi i costi per interventi manutentivi, anche a carattere straordinario, su</w:t>
      </w:r>
      <w:r>
        <w:rPr>
          <w:rFonts w:ascii="Garamond" w:eastAsia="Times New Roman" w:hAnsi="Garamond" w:cs="Times New Roman"/>
          <w:sz w:val="26"/>
          <w:szCs w:val="26"/>
        </w:rPr>
        <w:t xml:space="preserve"> </w:t>
      </w:r>
      <w:r w:rsidRPr="00840846">
        <w:rPr>
          <w:rFonts w:ascii="Garamond" w:eastAsia="Times New Roman" w:hAnsi="Garamond" w:cs="Times New Roman"/>
          <w:sz w:val="26"/>
          <w:szCs w:val="26"/>
        </w:rPr>
        <w:t>immobili nella</w:t>
      </w:r>
      <w:r>
        <w:rPr>
          <w:rFonts w:ascii="Garamond" w:eastAsia="Times New Roman" w:hAnsi="Garamond" w:cs="Times New Roman"/>
          <w:sz w:val="26"/>
          <w:szCs w:val="26"/>
        </w:rPr>
        <w:t xml:space="preserve"> </w:t>
      </w:r>
      <w:r w:rsidRPr="00840846">
        <w:rPr>
          <w:rFonts w:ascii="Garamond" w:eastAsia="Times New Roman" w:hAnsi="Garamond" w:cs="Times New Roman"/>
          <w:sz w:val="26"/>
          <w:szCs w:val="26"/>
        </w:rPr>
        <w:t>disponibilità dei Comuni a seguito di affitto da terzi privati e destinati a sede dei CPI; ciò con l’accortezza che le</w:t>
      </w:r>
      <w:r>
        <w:rPr>
          <w:rFonts w:ascii="Garamond" w:eastAsia="Times New Roman" w:hAnsi="Garamond" w:cs="Times New Roman"/>
          <w:sz w:val="26"/>
          <w:szCs w:val="26"/>
        </w:rPr>
        <w:t xml:space="preserve"> </w:t>
      </w:r>
      <w:r w:rsidRPr="00840846">
        <w:rPr>
          <w:rFonts w:ascii="Garamond" w:eastAsia="Times New Roman" w:hAnsi="Garamond" w:cs="Times New Roman"/>
          <w:sz w:val="26"/>
          <w:szCs w:val="26"/>
        </w:rPr>
        <w:t>spese sostenute siano proporzionali alla durata della locazione e siano validate dai revisori contabili dei comuni e</w:t>
      </w:r>
      <w:r>
        <w:rPr>
          <w:rFonts w:ascii="Garamond" w:eastAsia="Times New Roman" w:hAnsi="Garamond" w:cs="Times New Roman"/>
          <w:sz w:val="26"/>
          <w:szCs w:val="26"/>
        </w:rPr>
        <w:t xml:space="preserve"> </w:t>
      </w:r>
      <w:r w:rsidRPr="00840846">
        <w:rPr>
          <w:rFonts w:ascii="Garamond" w:eastAsia="Times New Roman" w:hAnsi="Garamond" w:cs="Times New Roman"/>
          <w:sz w:val="26"/>
          <w:szCs w:val="26"/>
        </w:rPr>
        <w:t>della Regione o l’ente responsabile della rete territoriale dei servizi.</w:t>
      </w:r>
      <w:r w:rsidRPr="00840846">
        <w:t xml:space="preserve"> </w:t>
      </w:r>
      <w:r w:rsidRPr="00840846">
        <w:rPr>
          <w:rFonts w:ascii="Garamond" w:eastAsia="Times New Roman" w:hAnsi="Garamond" w:cs="Times New Roman"/>
          <w:sz w:val="26"/>
          <w:szCs w:val="26"/>
        </w:rPr>
        <w:t>Rientrano tra gli interventi</w:t>
      </w:r>
      <w:r>
        <w:rPr>
          <w:rFonts w:ascii="Garamond" w:eastAsia="Times New Roman" w:hAnsi="Garamond" w:cs="Times New Roman"/>
          <w:sz w:val="26"/>
          <w:szCs w:val="26"/>
        </w:rPr>
        <w:t xml:space="preserve"> </w:t>
      </w:r>
      <w:r w:rsidRPr="00840846">
        <w:rPr>
          <w:rFonts w:ascii="Garamond" w:eastAsia="Times New Roman" w:hAnsi="Garamond" w:cs="Times New Roman"/>
          <w:sz w:val="26"/>
          <w:szCs w:val="26"/>
        </w:rPr>
        <w:t xml:space="preserve">finanziabili esclusivamente quelli strettamente connessi alle funzioni e agli standard che ai centri </w:t>
      </w:r>
      <w:r>
        <w:rPr>
          <w:rFonts w:ascii="Garamond" w:eastAsia="Times New Roman" w:hAnsi="Garamond" w:cs="Times New Roman"/>
          <w:sz w:val="26"/>
          <w:szCs w:val="26"/>
        </w:rPr>
        <w:t xml:space="preserve">si richiedono. </w:t>
      </w:r>
    </w:p>
    <w:p w14:paraId="65DEFF4C" w14:textId="77777777" w:rsidR="009A70F9" w:rsidRPr="00D001B6" w:rsidRDefault="009A70F9" w:rsidP="00C00D7E">
      <w:pPr>
        <w:rPr>
          <w:rFonts w:ascii="Garamond" w:eastAsia="Times New Roman" w:hAnsi="Garamond" w:cs="Times New Roman"/>
          <w:sz w:val="26"/>
          <w:szCs w:val="26"/>
        </w:rPr>
      </w:pPr>
    </w:p>
    <w:p w14:paraId="613E0F66" w14:textId="77777777" w:rsidR="00C00D7E" w:rsidRPr="00D001B6" w:rsidRDefault="00C00D7E" w:rsidP="00C00D7E">
      <w:pPr>
        <w:rPr>
          <w:rFonts w:ascii="Garamond" w:eastAsia="Times New Roman" w:hAnsi="Garamond" w:cs="Times New Roman"/>
          <w:sz w:val="26"/>
          <w:szCs w:val="26"/>
        </w:rPr>
      </w:pPr>
      <w:r w:rsidRPr="00D001B6">
        <w:rPr>
          <w:rFonts w:ascii="Garamond" w:eastAsia="Times New Roman" w:hAnsi="Garamond" w:cs="Times New Roman"/>
          <w:sz w:val="26"/>
          <w:szCs w:val="26"/>
        </w:rPr>
        <w:t xml:space="preserve">In aggiunta a queste verifiche sostanziali, si procede anche a un controllo dei piani di spesa e della coerenza con i massimali imposti dal DSG 123/2020. </w:t>
      </w:r>
    </w:p>
    <w:p w14:paraId="508223C9" w14:textId="77777777" w:rsidR="00C00D7E" w:rsidRPr="00D001B6" w:rsidRDefault="00C00D7E" w:rsidP="00C00D7E">
      <w:pPr>
        <w:rPr>
          <w:rFonts w:ascii="Garamond" w:eastAsia="Times New Roman" w:hAnsi="Garamond" w:cs="Times New Roman"/>
          <w:sz w:val="26"/>
          <w:szCs w:val="26"/>
        </w:rPr>
      </w:pPr>
    </w:p>
    <w:p w14:paraId="2BA3A585" w14:textId="0A9307CD" w:rsidR="00C00D7E" w:rsidRPr="00D001B6" w:rsidRDefault="00C00D7E" w:rsidP="00C00D7E">
      <w:pPr>
        <w:rPr>
          <w:rFonts w:ascii="Garamond" w:eastAsia="Times New Roman" w:hAnsi="Garamond" w:cs="Times New Roman"/>
          <w:sz w:val="26"/>
          <w:szCs w:val="26"/>
        </w:rPr>
      </w:pPr>
      <w:bookmarkStart w:id="5" w:name="_Hlk142557691"/>
      <w:r w:rsidRPr="00D001B6">
        <w:rPr>
          <w:rFonts w:ascii="Garamond" w:eastAsia="Times New Roman" w:hAnsi="Garamond" w:cs="Times New Roman"/>
          <w:sz w:val="26"/>
          <w:szCs w:val="26"/>
        </w:rPr>
        <w:t>È in tale contesto nazionale di investimento nel rafforzamento del sistema pubblico dei servizi per l’impiego che si innesta il Piano Nazionale di Ripresa e Resilienza. In particolare, all’interno della Missione 5, Componente 1, il Potenziamento dei Centri per l’Impiego viene inserito in una specifica linea di investimento, finalizzata a rafforzare, dal punto di vista infrastrutturale, formativo e tecnologico, le strutture pubbliche esistenti sul territorio in modo da garantire la presa in carico qualificata dei beneficiari</w:t>
      </w:r>
      <w:r w:rsidR="005E7629" w:rsidRPr="00D001B6">
        <w:rPr>
          <w:rFonts w:ascii="Garamond" w:eastAsia="Times New Roman" w:hAnsi="Garamond" w:cs="Times New Roman"/>
          <w:sz w:val="26"/>
          <w:szCs w:val="26"/>
        </w:rPr>
        <w:t xml:space="preserve"> (</w:t>
      </w:r>
      <w:r w:rsidRPr="00D001B6">
        <w:rPr>
          <w:rFonts w:ascii="Garamond" w:eastAsia="Times New Roman" w:hAnsi="Garamond" w:cs="Times New Roman"/>
          <w:sz w:val="26"/>
          <w:szCs w:val="26"/>
        </w:rPr>
        <w:t>livello essenziale delle prestazioni</w:t>
      </w:r>
      <w:r w:rsidR="005E7629" w:rsidRPr="00D001B6">
        <w:rPr>
          <w:rFonts w:ascii="Garamond" w:eastAsia="Times New Roman" w:hAnsi="Garamond" w:cs="Times New Roman"/>
          <w:sz w:val="26"/>
          <w:szCs w:val="26"/>
        </w:rPr>
        <w:t>)</w:t>
      </w:r>
      <w:r w:rsidRPr="00D001B6">
        <w:rPr>
          <w:rFonts w:ascii="Garamond" w:eastAsia="Times New Roman" w:hAnsi="Garamond" w:cs="Times New Roman"/>
          <w:sz w:val="26"/>
          <w:szCs w:val="26"/>
        </w:rPr>
        <w:t xml:space="preserve"> e assicurare la piena operatività del programma GOL (M5C1, Riforma 1). </w:t>
      </w:r>
    </w:p>
    <w:p w14:paraId="4011AE71" w14:textId="42F16A6F" w:rsidR="00C00D7E" w:rsidRPr="00D001B6" w:rsidRDefault="00C00D7E" w:rsidP="00C00D7E">
      <w:pPr>
        <w:rPr>
          <w:rFonts w:ascii="Garamond" w:eastAsia="Times New Roman" w:hAnsi="Garamond" w:cs="Times New Roman"/>
          <w:sz w:val="26"/>
          <w:szCs w:val="26"/>
        </w:rPr>
      </w:pPr>
      <w:bookmarkStart w:id="6" w:name="_Hlk142557753"/>
      <w:bookmarkEnd w:id="5"/>
      <w:r w:rsidRPr="00D001B6">
        <w:rPr>
          <w:rFonts w:ascii="Garamond" w:eastAsia="Times New Roman" w:hAnsi="Garamond" w:cs="Times New Roman"/>
          <w:sz w:val="26"/>
          <w:szCs w:val="26"/>
        </w:rPr>
        <w:t xml:space="preserve">L’inserimento di tale investimento come “Progetto in essere” a valere sul PNRR (M5C1, </w:t>
      </w:r>
      <w:r w:rsidR="005E7629" w:rsidRPr="00D001B6">
        <w:rPr>
          <w:rFonts w:ascii="Garamond" w:eastAsia="Times New Roman" w:hAnsi="Garamond" w:cs="Times New Roman"/>
          <w:sz w:val="26"/>
          <w:szCs w:val="26"/>
        </w:rPr>
        <w:t>I</w:t>
      </w:r>
      <w:r w:rsidRPr="00D001B6">
        <w:rPr>
          <w:rFonts w:ascii="Garamond" w:eastAsia="Times New Roman" w:hAnsi="Garamond" w:cs="Times New Roman"/>
          <w:sz w:val="26"/>
          <w:szCs w:val="26"/>
        </w:rPr>
        <w:t>nvestimento 1</w:t>
      </w:r>
      <w:r w:rsidR="005E7629" w:rsidRPr="00D001B6">
        <w:rPr>
          <w:rFonts w:ascii="Garamond" w:eastAsia="Times New Roman" w:hAnsi="Garamond" w:cs="Times New Roman"/>
          <w:sz w:val="26"/>
          <w:szCs w:val="26"/>
        </w:rPr>
        <w:t>.1</w:t>
      </w:r>
      <w:r w:rsidRPr="00D001B6">
        <w:rPr>
          <w:rFonts w:ascii="Garamond" w:eastAsia="Times New Roman" w:hAnsi="Garamond" w:cs="Times New Roman"/>
          <w:sz w:val="26"/>
          <w:szCs w:val="26"/>
        </w:rPr>
        <w:t>) ha comportato un allineamento temporale dei piani regionali all’orizzonte temporale del PNRR e, in particolare, alle tempistiche di realizzazione del programma GOL. Con tale programma, infatti, vengono ridefiniti i LEP che devono erogare i centri per l’impiego su tutto il territorio nazionale (M5C1-5).</w:t>
      </w:r>
    </w:p>
    <w:p w14:paraId="015DF7B3" w14:textId="5AF3C7B2" w:rsidR="00C00D7E" w:rsidRPr="00D001B6" w:rsidRDefault="00C00D7E" w:rsidP="00C00D7E">
      <w:pPr>
        <w:rPr>
          <w:rFonts w:ascii="Garamond" w:eastAsia="Times New Roman" w:hAnsi="Garamond" w:cs="Times New Roman"/>
          <w:sz w:val="26"/>
          <w:szCs w:val="26"/>
        </w:rPr>
      </w:pPr>
      <w:r w:rsidRPr="00D001B6">
        <w:rPr>
          <w:rFonts w:ascii="Garamond" w:eastAsia="Times New Roman" w:hAnsi="Garamond" w:cs="Times New Roman"/>
          <w:sz w:val="26"/>
          <w:szCs w:val="26"/>
        </w:rPr>
        <w:t xml:space="preserve">Inoltre, rispetto alla dotazione inizialmente prevista a valere sul bilancio dello stato dai DM 74/19 e 59/20 pari a 400 milioni di euro, il PNRR stanzia, a valere sui fondi RRF, ulteriori 200 milioni di euro per una dotazione complessiva dell’investimento pari a 600 milioni (400 + 200 milioni). </w:t>
      </w:r>
    </w:p>
    <w:p w14:paraId="428CF03A" w14:textId="6896D82C" w:rsidR="005E7629" w:rsidRPr="00D001B6" w:rsidRDefault="005E7629" w:rsidP="005E7629">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 xml:space="preserve">Al fine di permettere la rendicontazione del target al 2025 (M5C1-7) il Piano di potenziamento regionale dovrà fornire un set di informazioni di partenza che consenta di identificare le attività da completare e la relativa fonte di finanziamento. </w:t>
      </w:r>
    </w:p>
    <w:p w14:paraId="33E8BAFC" w14:textId="22CF526D" w:rsidR="005E7629" w:rsidRDefault="005E7629" w:rsidP="00292756">
      <w:pPr>
        <w:rPr>
          <w:rFonts w:ascii="Garamond" w:eastAsia="Times New Roman" w:hAnsi="Garamond" w:cs="Times New Roman"/>
          <w:sz w:val="26"/>
          <w:szCs w:val="26"/>
        </w:rPr>
      </w:pPr>
      <w:r w:rsidRPr="00D001B6">
        <w:rPr>
          <w:rFonts w:ascii="Garamond" w:eastAsia="Times New Roman" w:hAnsi="Garamond" w:cs="Times New Roman"/>
          <w:sz w:val="26"/>
          <w:szCs w:val="26"/>
        </w:rPr>
        <w:t>Tale suddivisione della fonte di finanziamento per ogni attività dovrà, inoltre, essere coerente con quanto stabilito nei piani di previsione di spesa pervenuti alla scrivente amministrazione in seguito alla richiesta inviata con nota prot. N. 95 del 25 gennaio 2023.</w:t>
      </w:r>
    </w:p>
    <w:bookmarkEnd w:id="6"/>
    <w:p w14:paraId="0699EEBA" w14:textId="5EA07713" w:rsidR="00292756" w:rsidRDefault="00292756" w:rsidP="00292756">
      <w:pPr>
        <w:rPr>
          <w:rFonts w:ascii="Garamond" w:eastAsia="Times New Roman" w:hAnsi="Garamond" w:cs="Times New Roman"/>
          <w:sz w:val="26"/>
          <w:szCs w:val="26"/>
        </w:rPr>
      </w:pPr>
    </w:p>
    <w:p w14:paraId="4D04FE26" w14:textId="77777777" w:rsidR="00292756" w:rsidRPr="00D001B6" w:rsidRDefault="00292756" w:rsidP="00292756">
      <w:pPr>
        <w:rPr>
          <w:rFonts w:ascii="Garamond" w:eastAsia="Times New Roman" w:hAnsi="Garamond" w:cs="Times New Roman"/>
          <w:sz w:val="26"/>
          <w:szCs w:val="26"/>
        </w:rPr>
      </w:pPr>
    </w:p>
    <w:p w14:paraId="0FD8C4ED" w14:textId="2B473034" w:rsidR="00B94DE7" w:rsidRPr="00292756" w:rsidRDefault="00994E90" w:rsidP="009504E3">
      <w:pPr>
        <w:pStyle w:val="Titolo1"/>
        <w:rPr>
          <w:sz w:val="26"/>
          <w:szCs w:val="26"/>
        </w:rPr>
      </w:pPr>
      <w:bookmarkStart w:id="7" w:name="_Toc132892038"/>
      <w:r w:rsidRPr="00292756">
        <w:rPr>
          <w:sz w:val="26"/>
          <w:szCs w:val="26"/>
        </w:rPr>
        <w:t>ANALISI</w:t>
      </w:r>
      <w:r w:rsidR="00B34F43" w:rsidRPr="00292756">
        <w:rPr>
          <w:sz w:val="26"/>
          <w:szCs w:val="26"/>
        </w:rPr>
        <w:t xml:space="preserve"> DEL CONTESTO REGIONALE</w:t>
      </w:r>
      <w:bookmarkEnd w:id="7"/>
    </w:p>
    <w:p w14:paraId="15D4E630" w14:textId="77777777" w:rsidR="00553B68" w:rsidRPr="00553B68" w:rsidRDefault="00553B68" w:rsidP="009504E3"/>
    <w:p w14:paraId="6EB568DD" w14:textId="08D9E079" w:rsidR="00E96784" w:rsidRPr="00D001B6" w:rsidRDefault="009862EC" w:rsidP="00E95B9A">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 xml:space="preserve">Indicare sinteticamente il contesto regionale, i </w:t>
      </w:r>
      <w:r w:rsidR="004B2605" w:rsidRPr="00D001B6">
        <w:rPr>
          <w:rFonts w:ascii="Garamond" w:eastAsia="Times New Roman" w:hAnsi="Garamond" w:cs="Times New Roman"/>
          <w:sz w:val="26"/>
          <w:szCs w:val="26"/>
        </w:rPr>
        <w:t>macro-obiettivi</w:t>
      </w:r>
      <w:r w:rsidRPr="00D001B6">
        <w:rPr>
          <w:rFonts w:ascii="Garamond" w:eastAsia="Times New Roman" w:hAnsi="Garamond" w:cs="Times New Roman"/>
          <w:sz w:val="26"/>
          <w:szCs w:val="26"/>
        </w:rPr>
        <w:t xml:space="preserve"> che il Piano si prefigge, la programmazione e la gestione regionale, le finalità del presente Piano, le linee di attuazione regionali.</w:t>
      </w:r>
    </w:p>
    <w:p w14:paraId="5ADDC820" w14:textId="01CF49FA" w:rsidR="00E96784" w:rsidRPr="00553B68" w:rsidRDefault="00E96784" w:rsidP="009504E3">
      <w:pPr>
        <w:rPr>
          <w:rFonts w:ascii="Garamond" w:hAnsi="Garamond"/>
        </w:rPr>
      </w:pPr>
    </w:p>
    <w:p w14:paraId="09D5F6D4" w14:textId="08BFCB92" w:rsidR="00642E73" w:rsidRPr="00D001B6" w:rsidRDefault="00FF5113" w:rsidP="009504E3">
      <w:pPr>
        <w:pStyle w:val="Titolo2"/>
        <w:rPr>
          <w:rFonts w:ascii="Garamond" w:hAnsi="Garamond"/>
          <w:sz w:val="26"/>
          <w:szCs w:val="26"/>
        </w:rPr>
      </w:pPr>
      <w:bookmarkStart w:id="8" w:name="_Toc132892039"/>
      <w:r w:rsidRPr="00D001B6">
        <w:rPr>
          <w:rFonts w:ascii="Garamond" w:hAnsi="Garamond"/>
          <w:sz w:val="26"/>
          <w:szCs w:val="26"/>
        </w:rPr>
        <w:t>I</w:t>
      </w:r>
      <w:r w:rsidR="00E96784" w:rsidRPr="00D001B6">
        <w:rPr>
          <w:rFonts w:ascii="Garamond" w:hAnsi="Garamond"/>
          <w:sz w:val="26"/>
          <w:szCs w:val="26"/>
        </w:rPr>
        <w:t>l quadro di contesto normativo e organizzativo</w:t>
      </w:r>
      <w:bookmarkEnd w:id="8"/>
    </w:p>
    <w:p w14:paraId="243A21BA" w14:textId="652CA7F2" w:rsidR="00292756" w:rsidRDefault="00A33C28" w:rsidP="005E7629">
      <w:pPr>
        <w:rPr>
          <w:rFonts w:ascii="Garamond" w:eastAsia="Times New Roman" w:hAnsi="Garamond" w:cs="Times New Roman"/>
          <w:sz w:val="26"/>
          <w:szCs w:val="26"/>
        </w:rPr>
      </w:pPr>
      <w:r w:rsidRPr="00D001B6">
        <w:rPr>
          <w:rFonts w:ascii="Garamond" w:eastAsia="Times New Roman" w:hAnsi="Garamond" w:cs="Times New Roman"/>
          <w:noProof/>
          <w:sz w:val="26"/>
          <w:szCs w:val="26"/>
        </w:rPr>
        <mc:AlternateContent>
          <mc:Choice Requires="wps">
            <w:drawing>
              <wp:anchor distT="45720" distB="45720" distL="114300" distR="114300" simplePos="0" relativeHeight="251660289" behindDoc="0" locked="0" layoutInCell="1" allowOverlap="1" wp14:anchorId="7F544626" wp14:editId="3D3DD630">
                <wp:simplePos x="0" y="0"/>
                <wp:positionH relativeFrom="margin">
                  <wp:align>right</wp:align>
                </wp:positionH>
                <wp:positionV relativeFrom="paragraph">
                  <wp:posOffset>472440</wp:posOffset>
                </wp:positionV>
                <wp:extent cx="6089650" cy="4853305"/>
                <wp:effectExtent l="0" t="0" r="25400" b="2349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4853354"/>
                        </a:xfrm>
                        <a:prstGeom prst="rect">
                          <a:avLst/>
                        </a:prstGeom>
                        <a:solidFill>
                          <a:srgbClr val="FFFFFF"/>
                        </a:solidFill>
                        <a:ln w="9525">
                          <a:solidFill>
                            <a:srgbClr val="000000"/>
                          </a:solidFill>
                          <a:miter lim="800000"/>
                          <a:headEnd/>
                          <a:tailEnd/>
                        </a:ln>
                      </wps:spPr>
                      <wps:txbx>
                        <w:txbxContent>
                          <w:p w14:paraId="1A7DC7D8" w14:textId="21F24AEF" w:rsidR="005E7629" w:rsidRPr="00D001B6" w:rsidRDefault="00C804B7" w:rsidP="005E7629">
                            <w:pPr>
                              <w:pStyle w:val="Paragrafoelenco"/>
                              <w:numPr>
                                <w:ilvl w:val="0"/>
                                <w:numId w:val="33"/>
                              </w:numPr>
                              <w:rPr>
                                <w:rFonts w:ascii="Garamond" w:eastAsia="Times New Roman" w:hAnsi="Garamond" w:cs="Times New Roman"/>
                                <w:sz w:val="26"/>
                                <w:szCs w:val="26"/>
                              </w:rPr>
                            </w:pPr>
                            <w:r w:rsidRPr="00D001B6">
                              <w:rPr>
                                <w:rFonts w:ascii="Garamond" w:eastAsia="Times New Roman" w:hAnsi="Garamond" w:cs="Times New Roman"/>
                                <w:sz w:val="26"/>
                                <w:szCs w:val="26"/>
                              </w:rPr>
                              <w:t>Q</w:t>
                            </w:r>
                            <w:r w:rsidR="005E7629" w:rsidRPr="00D001B6">
                              <w:rPr>
                                <w:rFonts w:ascii="Garamond" w:eastAsia="Times New Roman" w:hAnsi="Garamond" w:cs="Times New Roman"/>
                                <w:sz w:val="26"/>
                                <w:szCs w:val="26"/>
                              </w:rPr>
                              <w:t>uadro di contesto normativo regionale in materia di CPI</w:t>
                            </w:r>
                            <w:r w:rsidR="00A33C28" w:rsidRPr="00D001B6">
                              <w:rPr>
                                <w:rFonts w:ascii="Garamond" w:eastAsia="Times New Roman" w:hAnsi="Garamond" w:cs="Times New Roman"/>
                                <w:sz w:val="26"/>
                                <w:szCs w:val="26"/>
                              </w:rPr>
                              <w:t>;</w:t>
                            </w:r>
                          </w:p>
                          <w:p w14:paraId="666861F6" w14:textId="77777777" w:rsidR="005E7629" w:rsidRPr="00D001B6" w:rsidRDefault="005E7629" w:rsidP="005E7629">
                            <w:pPr>
                              <w:pStyle w:val="Paragrafoelenco"/>
                              <w:spacing w:after="0"/>
                              <w:rPr>
                                <w:rFonts w:ascii="Garamond" w:eastAsia="Times New Roman" w:hAnsi="Garamond" w:cs="Times New Roman"/>
                                <w:sz w:val="26"/>
                                <w:szCs w:val="26"/>
                              </w:rPr>
                            </w:pPr>
                          </w:p>
                          <w:p w14:paraId="4D8318EC" w14:textId="010C7804" w:rsidR="005E7629" w:rsidRPr="00D001B6" w:rsidRDefault="00C804B7" w:rsidP="005E7629">
                            <w:pPr>
                              <w:pStyle w:val="Paragrafoelenco"/>
                              <w:numPr>
                                <w:ilvl w:val="0"/>
                                <w:numId w:val="33"/>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O</w:t>
                            </w:r>
                            <w:r w:rsidR="005E7629" w:rsidRPr="00D001B6">
                              <w:rPr>
                                <w:rFonts w:ascii="Garamond" w:eastAsia="Times New Roman" w:hAnsi="Garamond" w:cs="Times New Roman"/>
                                <w:sz w:val="26"/>
                                <w:szCs w:val="26"/>
                              </w:rPr>
                              <w:t>rganizzazione regionale dei CPI</w:t>
                            </w:r>
                            <w:r w:rsidR="00A33C28" w:rsidRPr="00D001B6">
                              <w:rPr>
                                <w:rFonts w:ascii="Garamond" w:eastAsia="Times New Roman" w:hAnsi="Garamond" w:cs="Times New Roman"/>
                                <w:sz w:val="26"/>
                                <w:szCs w:val="26"/>
                              </w:rPr>
                              <w:t>;</w:t>
                            </w:r>
                          </w:p>
                          <w:p w14:paraId="395FE78F" w14:textId="77777777" w:rsidR="005E7629" w:rsidRPr="00D001B6" w:rsidRDefault="005E7629" w:rsidP="005E7629">
                            <w:pPr>
                              <w:pStyle w:val="Paragrafoelenco"/>
                              <w:spacing w:after="0"/>
                              <w:rPr>
                                <w:rFonts w:ascii="Garamond" w:eastAsia="Times New Roman" w:hAnsi="Garamond" w:cs="Times New Roman"/>
                                <w:sz w:val="26"/>
                                <w:szCs w:val="26"/>
                              </w:rPr>
                            </w:pPr>
                          </w:p>
                          <w:p w14:paraId="2F4319EA" w14:textId="6F509112" w:rsidR="005E7629" w:rsidRPr="00D001B6" w:rsidRDefault="00C804B7" w:rsidP="005E7629">
                            <w:pPr>
                              <w:pStyle w:val="Paragrafoelenco"/>
                              <w:numPr>
                                <w:ilvl w:val="0"/>
                                <w:numId w:val="33"/>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M</w:t>
                            </w:r>
                            <w:r w:rsidR="005E7629" w:rsidRPr="00D001B6">
                              <w:rPr>
                                <w:rFonts w:ascii="Garamond" w:eastAsia="Times New Roman" w:hAnsi="Garamond" w:cs="Times New Roman"/>
                                <w:sz w:val="26"/>
                                <w:szCs w:val="26"/>
                              </w:rPr>
                              <w:t>appatura territoriale dei CPI (costituiti ai sensi dall’articolo 18 del D.lgs. n. 150/2015) e relativo bacino di utenza di ognuno di essi. Indicare anche le ulteriori eventuali sedi distaccate e relativa denominazione, attraverso la compilazione della seguente tabella</w:t>
                            </w:r>
                            <w:r w:rsidR="00A33C28" w:rsidRPr="00D001B6">
                              <w:rPr>
                                <w:rFonts w:ascii="Garamond" w:eastAsia="Times New Roman" w:hAnsi="Garamond" w:cs="Times New Roman"/>
                                <w:sz w:val="26"/>
                                <w:szCs w:val="26"/>
                              </w:rPr>
                              <w:t>:</w:t>
                            </w:r>
                          </w:p>
                          <w:p w14:paraId="3558C607" w14:textId="77777777" w:rsidR="00C804B7" w:rsidRPr="00C804B7" w:rsidRDefault="00C804B7" w:rsidP="00A33C28">
                            <w:pPr>
                              <w:pStyle w:val="Paragrafoelenco"/>
                              <w:jc w:val="center"/>
                              <w:rPr>
                                <w:rFonts w:ascii="Garamond" w:eastAsia="Times New Roman" w:hAnsi="Garamond" w:cs="Times New Roman"/>
                              </w:rPr>
                            </w:pPr>
                          </w:p>
                          <w:tbl>
                            <w:tblPr>
                              <w:tblW w:w="5780" w:type="dxa"/>
                              <w:tblInd w:w="1740" w:type="dxa"/>
                              <w:tblCellMar>
                                <w:left w:w="70" w:type="dxa"/>
                                <w:right w:w="70" w:type="dxa"/>
                              </w:tblCellMar>
                              <w:tblLook w:val="04A0" w:firstRow="1" w:lastRow="0" w:firstColumn="1" w:lastColumn="0" w:noHBand="0" w:noVBand="1"/>
                            </w:tblPr>
                            <w:tblGrid>
                              <w:gridCol w:w="1480"/>
                              <w:gridCol w:w="1042"/>
                              <w:gridCol w:w="1112"/>
                              <w:gridCol w:w="2146"/>
                            </w:tblGrid>
                            <w:tr w:rsidR="00C804B7" w:rsidRPr="00C804B7" w14:paraId="1B1B0443" w14:textId="77777777" w:rsidTr="00A33C28">
                              <w:trPr>
                                <w:trHeight w:val="333"/>
                              </w:trPr>
                              <w:tc>
                                <w:tcPr>
                                  <w:tcW w:w="1480" w:type="dxa"/>
                                  <w:vMerge w:val="restart"/>
                                  <w:tcBorders>
                                    <w:top w:val="single" w:sz="8" w:space="0" w:color="auto"/>
                                    <w:left w:val="single" w:sz="8" w:space="0" w:color="auto"/>
                                    <w:bottom w:val="single" w:sz="8" w:space="0" w:color="000000"/>
                                    <w:right w:val="single" w:sz="8" w:space="0" w:color="auto"/>
                                  </w:tcBorders>
                                  <w:shd w:val="clear" w:color="000000" w:fill="4472C4"/>
                                  <w:noWrap/>
                                  <w:vAlign w:val="center"/>
                                  <w:hideMark/>
                                </w:tcPr>
                                <w:p w14:paraId="1E0868C4" w14:textId="77777777" w:rsidR="00C804B7" w:rsidRPr="00C804B7" w:rsidRDefault="00C804B7" w:rsidP="00A33C28">
                                  <w:pPr>
                                    <w:spacing w:before="0" w:after="0"/>
                                    <w:jc w:val="center"/>
                                    <w:rPr>
                                      <w:rFonts w:ascii="Garamond" w:eastAsia="Times New Roman" w:hAnsi="Garamond" w:cs="Calibri"/>
                                      <w:b/>
                                      <w:bCs/>
                                      <w:color w:val="FFFFFF"/>
                                      <w:sz w:val="24"/>
                                      <w:szCs w:val="24"/>
                                      <w:lang w:eastAsia="it-IT"/>
                                    </w:rPr>
                                  </w:pPr>
                                  <w:r w:rsidRPr="00C804B7">
                                    <w:rPr>
                                      <w:rFonts w:ascii="Garamond" w:eastAsia="Times New Roman" w:hAnsi="Garamond" w:cs="Calibri"/>
                                      <w:b/>
                                      <w:bCs/>
                                      <w:color w:val="FFFFFF"/>
                                      <w:sz w:val="24"/>
                                      <w:szCs w:val="24"/>
                                      <w:lang w:eastAsia="it-IT"/>
                                    </w:rPr>
                                    <w:t>Provincia</w:t>
                                  </w:r>
                                </w:p>
                              </w:tc>
                              <w:tc>
                                <w:tcPr>
                                  <w:tcW w:w="4300" w:type="dxa"/>
                                  <w:gridSpan w:val="3"/>
                                  <w:tcBorders>
                                    <w:top w:val="single" w:sz="8" w:space="0" w:color="auto"/>
                                    <w:left w:val="nil"/>
                                    <w:bottom w:val="single" w:sz="8" w:space="0" w:color="auto"/>
                                    <w:right w:val="single" w:sz="8" w:space="0" w:color="000000"/>
                                  </w:tcBorders>
                                  <w:shd w:val="clear" w:color="000000" w:fill="4472C4"/>
                                  <w:noWrap/>
                                  <w:vAlign w:val="center"/>
                                  <w:hideMark/>
                                </w:tcPr>
                                <w:p w14:paraId="43A7E578" w14:textId="77777777" w:rsidR="00C804B7" w:rsidRPr="00C804B7" w:rsidRDefault="00C804B7" w:rsidP="00A33C28">
                                  <w:pPr>
                                    <w:spacing w:before="0" w:after="0"/>
                                    <w:jc w:val="center"/>
                                    <w:rPr>
                                      <w:rFonts w:ascii="Garamond" w:eastAsia="Times New Roman" w:hAnsi="Garamond" w:cs="Calibri"/>
                                      <w:b/>
                                      <w:bCs/>
                                      <w:color w:val="FFFFFF"/>
                                      <w:sz w:val="24"/>
                                      <w:szCs w:val="24"/>
                                      <w:lang w:eastAsia="it-IT"/>
                                    </w:rPr>
                                  </w:pPr>
                                  <w:r w:rsidRPr="00C804B7">
                                    <w:rPr>
                                      <w:rFonts w:ascii="Garamond" w:eastAsia="Times New Roman" w:hAnsi="Garamond" w:cs="Calibri"/>
                                      <w:b/>
                                      <w:bCs/>
                                      <w:color w:val="FFFFFF"/>
                                      <w:sz w:val="24"/>
                                      <w:szCs w:val="24"/>
                                      <w:lang w:eastAsia="it-IT"/>
                                    </w:rPr>
                                    <w:t>Sede</w:t>
                                  </w:r>
                                </w:p>
                              </w:tc>
                            </w:tr>
                            <w:tr w:rsidR="00C804B7" w:rsidRPr="00C804B7" w14:paraId="28F6D97B" w14:textId="77777777" w:rsidTr="00A33C28">
                              <w:trPr>
                                <w:trHeight w:val="587"/>
                              </w:trPr>
                              <w:tc>
                                <w:tcPr>
                                  <w:tcW w:w="1480" w:type="dxa"/>
                                  <w:vMerge/>
                                  <w:tcBorders>
                                    <w:top w:val="single" w:sz="8" w:space="0" w:color="auto"/>
                                    <w:left w:val="single" w:sz="8" w:space="0" w:color="auto"/>
                                    <w:bottom w:val="single" w:sz="8" w:space="0" w:color="000000"/>
                                    <w:right w:val="single" w:sz="8" w:space="0" w:color="auto"/>
                                  </w:tcBorders>
                                  <w:vAlign w:val="center"/>
                                  <w:hideMark/>
                                </w:tcPr>
                                <w:p w14:paraId="767F45BE" w14:textId="77777777" w:rsidR="00C804B7" w:rsidRPr="00C804B7" w:rsidRDefault="00C804B7" w:rsidP="00A33C28">
                                  <w:pPr>
                                    <w:spacing w:before="0" w:after="0"/>
                                    <w:jc w:val="center"/>
                                    <w:rPr>
                                      <w:rFonts w:ascii="Garamond" w:eastAsia="Times New Roman" w:hAnsi="Garamond" w:cs="Calibri"/>
                                      <w:b/>
                                      <w:bCs/>
                                      <w:color w:val="FFFFFF"/>
                                      <w:sz w:val="24"/>
                                      <w:szCs w:val="24"/>
                                      <w:lang w:eastAsia="it-IT"/>
                                    </w:rPr>
                                  </w:pPr>
                                </w:p>
                              </w:tc>
                              <w:tc>
                                <w:tcPr>
                                  <w:tcW w:w="1042" w:type="dxa"/>
                                  <w:tcBorders>
                                    <w:top w:val="nil"/>
                                    <w:left w:val="nil"/>
                                    <w:bottom w:val="single" w:sz="8" w:space="0" w:color="auto"/>
                                    <w:right w:val="single" w:sz="8" w:space="0" w:color="auto"/>
                                  </w:tcBorders>
                                  <w:shd w:val="clear" w:color="000000" w:fill="B4C6E7"/>
                                  <w:noWrap/>
                                  <w:vAlign w:val="center"/>
                                  <w:hideMark/>
                                </w:tcPr>
                                <w:p w14:paraId="0BA38E33" w14:textId="77777777" w:rsidR="00C804B7" w:rsidRPr="00C804B7" w:rsidRDefault="00C804B7" w:rsidP="00A33C28">
                                  <w:pPr>
                                    <w:spacing w:before="0" w:after="0"/>
                                    <w:jc w:val="center"/>
                                    <w:rPr>
                                      <w:rFonts w:ascii="Garamond" w:eastAsia="Times New Roman" w:hAnsi="Garamond" w:cs="Calibri"/>
                                      <w:b/>
                                      <w:bCs/>
                                      <w:lang w:eastAsia="it-IT"/>
                                    </w:rPr>
                                  </w:pPr>
                                  <w:r w:rsidRPr="00C804B7">
                                    <w:rPr>
                                      <w:rFonts w:ascii="Garamond" w:eastAsia="Times New Roman" w:hAnsi="Garamond" w:cs="Calibri"/>
                                      <w:b/>
                                      <w:bCs/>
                                      <w:lang w:eastAsia="it-IT"/>
                                    </w:rPr>
                                    <w:t>Comune</w:t>
                                  </w:r>
                                </w:p>
                              </w:tc>
                              <w:tc>
                                <w:tcPr>
                                  <w:tcW w:w="1112" w:type="dxa"/>
                                  <w:tcBorders>
                                    <w:top w:val="nil"/>
                                    <w:left w:val="nil"/>
                                    <w:bottom w:val="single" w:sz="8" w:space="0" w:color="auto"/>
                                    <w:right w:val="single" w:sz="8" w:space="0" w:color="auto"/>
                                  </w:tcBorders>
                                  <w:shd w:val="clear" w:color="000000" w:fill="B4C6E7"/>
                                  <w:noWrap/>
                                  <w:vAlign w:val="center"/>
                                  <w:hideMark/>
                                </w:tcPr>
                                <w:p w14:paraId="1C92FDE4" w14:textId="77777777" w:rsidR="00C804B7" w:rsidRPr="00C804B7" w:rsidRDefault="00C804B7" w:rsidP="00A33C28">
                                  <w:pPr>
                                    <w:spacing w:before="0" w:after="0"/>
                                    <w:jc w:val="center"/>
                                    <w:rPr>
                                      <w:rFonts w:ascii="Garamond" w:eastAsia="Times New Roman" w:hAnsi="Garamond" w:cs="Calibri"/>
                                      <w:b/>
                                      <w:bCs/>
                                      <w:lang w:eastAsia="it-IT"/>
                                    </w:rPr>
                                  </w:pPr>
                                  <w:r w:rsidRPr="00C804B7">
                                    <w:rPr>
                                      <w:rFonts w:ascii="Garamond" w:eastAsia="Times New Roman" w:hAnsi="Garamond" w:cs="Calibri"/>
                                      <w:b/>
                                      <w:bCs/>
                                      <w:lang w:eastAsia="it-IT"/>
                                    </w:rPr>
                                    <w:t>Indirizzo</w:t>
                                  </w:r>
                                </w:p>
                              </w:tc>
                              <w:tc>
                                <w:tcPr>
                                  <w:tcW w:w="2146" w:type="dxa"/>
                                  <w:tcBorders>
                                    <w:top w:val="nil"/>
                                    <w:left w:val="nil"/>
                                    <w:bottom w:val="single" w:sz="8" w:space="0" w:color="auto"/>
                                    <w:right w:val="single" w:sz="8" w:space="0" w:color="auto"/>
                                  </w:tcBorders>
                                  <w:shd w:val="clear" w:color="000000" w:fill="B4C6E7"/>
                                  <w:vAlign w:val="center"/>
                                  <w:hideMark/>
                                </w:tcPr>
                                <w:p w14:paraId="4E22D29E" w14:textId="77777777" w:rsidR="00C804B7" w:rsidRPr="00C804B7" w:rsidRDefault="00C804B7" w:rsidP="00A33C28">
                                  <w:pPr>
                                    <w:spacing w:before="0" w:after="0"/>
                                    <w:jc w:val="center"/>
                                    <w:rPr>
                                      <w:rFonts w:ascii="Garamond" w:eastAsia="Times New Roman" w:hAnsi="Garamond" w:cs="Calibri"/>
                                      <w:b/>
                                      <w:bCs/>
                                      <w:lang w:eastAsia="it-IT"/>
                                    </w:rPr>
                                  </w:pPr>
                                  <w:r w:rsidRPr="00C804B7">
                                    <w:rPr>
                                      <w:rFonts w:ascii="Garamond" w:eastAsia="Times New Roman" w:hAnsi="Garamond" w:cs="Calibri"/>
                                      <w:b/>
                                      <w:bCs/>
                                      <w:lang w:eastAsia="it-IT"/>
                                    </w:rPr>
                                    <w:t>Denominazione/</w:t>
                                  </w:r>
                                  <w:r w:rsidRPr="00C804B7">
                                    <w:rPr>
                                      <w:rFonts w:ascii="Garamond" w:eastAsia="Times New Roman" w:hAnsi="Garamond" w:cs="Calibri"/>
                                      <w:b/>
                                      <w:bCs/>
                                      <w:lang w:eastAsia="it-IT"/>
                                    </w:rPr>
                                    <w:br/>
                                    <w:t>tipologia</w:t>
                                  </w:r>
                                </w:p>
                              </w:tc>
                            </w:tr>
                            <w:tr w:rsidR="00C804B7" w:rsidRPr="00C804B7" w14:paraId="5BEB362F"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2102149C" w14:textId="1E156156"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67DD5EBD" w14:textId="3543E9BF"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32887019" w14:textId="096B257F"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37413717" w14:textId="6E8A3C32"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21C44289"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698A9831" w14:textId="483439CF"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04FD77F4" w14:textId="169A868E"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0AEF918D" w14:textId="4128AC95"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23AF93C2" w14:textId="0EE5B9CB"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27994436"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01393912" w14:textId="5071B668"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0B4F1CF7" w14:textId="356F8B4C"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7516F6C3" w14:textId="133FC272"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0D0583AD" w14:textId="10134F1B"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5CF414C0"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3DDAA695" w14:textId="4FCE816B"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0835693D" w14:textId="4047D211"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04130B1A" w14:textId="1E52BB1B"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699D91ED" w14:textId="66E0C7FC"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0EC691F0"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1ACCF9EC" w14:textId="5864EBD5"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449C82FD" w14:textId="32B829B0"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4359FCDA" w14:textId="5E242093"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6E4601F9" w14:textId="2B0286DD"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4784FA73"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72D96DFD" w14:textId="1AFC8F80"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1A5D7FE5" w14:textId="6619D25A"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100026C5" w14:textId="07A7B106"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70DC1E58" w14:textId="473EDCFD"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7095EFB9"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5388D795" w14:textId="51B0BD63"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43C345BF" w14:textId="045E52E3"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35578954" w14:textId="319E92BA"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7A3C264A" w14:textId="2B6FAF41"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29F776A9"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431A7C60" w14:textId="76A3279A"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6A224591" w14:textId="6C333AB9"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3FD3AB96" w14:textId="0460CE1C"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366A6027" w14:textId="10CFC83D"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0C563402"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158FF79B" w14:textId="0E418B41"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4F1AB05A" w14:textId="0387EDD8"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4DEC4BA1" w14:textId="10BC37E9"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7D1E3EA5" w14:textId="1FB9A137"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5463E3A7"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6215F223" w14:textId="2F6A7DF8"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7EF71881" w14:textId="236F5568"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68740D5D" w14:textId="012C471C"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47319668" w14:textId="1AB0A5DC"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2453D285"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17216FA3" w14:textId="05D7B49B"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78C47E41" w14:textId="3F384875"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252C6CBD" w14:textId="6D407DCA"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34546282" w14:textId="5E26A944" w:rsidR="00C804B7" w:rsidRPr="00C804B7" w:rsidRDefault="00C804B7" w:rsidP="00A33C28">
                                  <w:pPr>
                                    <w:spacing w:before="0" w:after="0"/>
                                    <w:jc w:val="center"/>
                                    <w:rPr>
                                      <w:rFonts w:ascii="Garamond" w:eastAsia="Times New Roman" w:hAnsi="Garamond" w:cs="Calibri"/>
                                      <w:color w:val="000000"/>
                                      <w:lang w:eastAsia="it-IT"/>
                                    </w:rPr>
                                  </w:pPr>
                                </w:p>
                              </w:tc>
                            </w:tr>
                          </w:tbl>
                          <w:p w14:paraId="7AE04A22" w14:textId="77777777" w:rsidR="00C804B7" w:rsidRPr="00C804B7" w:rsidRDefault="00C804B7" w:rsidP="00A33C28">
                            <w:pPr>
                              <w:spacing w:after="0"/>
                              <w:jc w:val="center"/>
                              <w:rPr>
                                <w:rFonts w:ascii="Garamond" w:eastAsia="Times New Roman" w:hAnsi="Garamond" w:cs="Times New Roman"/>
                              </w:rPr>
                            </w:pPr>
                          </w:p>
                          <w:p w14:paraId="561B28F8" w14:textId="2958851A" w:rsidR="005E7629" w:rsidRDefault="005E7629" w:rsidP="00A33C28">
                            <w:pPr>
                              <w:jc w:val="center"/>
                            </w:pPr>
                          </w:p>
                          <w:p w14:paraId="68862F51" w14:textId="77777777" w:rsidR="00A33C28" w:rsidRDefault="00A33C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44626" id="_x0000_t202" coordsize="21600,21600" o:spt="202" path="m,l,21600r21600,l21600,xe">
                <v:stroke joinstyle="miter"/>
                <v:path gradientshapeok="t" o:connecttype="rect"/>
              </v:shapetype>
              <v:shape id="Casella di testo 2" o:spid="_x0000_s1027" type="#_x0000_t202" style="position:absolute;left:0;text-align:left;margin-left:428.3pt;margin-top:37.2pt;width:479.5pt;height:382.15pt;z-index:251660289;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">
                <v:textbox>
                  <w:txbxContent>
                    <w:p w14:paraId="1A7DC7D8" w14:textId="21F24AEF" w:rsidR="005E7629" w:rsidRPr="00D001B6" w:rsidRDefault="00C804B7" w:rsidP="005E7629">
                      <w:pPr>
                        <w:pStyle w:val="Paragrafoelenco"/>
                        <w:numPr>
                          <w:ilvl w:val="0"/>
                          <w:numId w:val="33"/>
                        </w:numPr>
                        <w:rPr>
                          <w:rFonts w:ascii="Garamond" w:eastAsia="Times New Roman" w:hAnsi="Garamond" w:cs="Times New Roman"/>
                          <w:sz w:val="26"/>
                          <w:szCs w:val="26"/>
                        </w:rPr>
                      </w:pPr>
                      <w:r w:rsidRPr="00D001B6">
                        <w:rPr>
                          <w:rFonts w:ascii="Garamond" w:eastAsia="Times New Roman" w:hAnsi="Garamond" w:cs="Times New Roman"/>
                          <w:sz w:val="26"/>
                          <w:szCs w:val="26"/>
                        </w:rPr>
                        <w:t>Q</w:t>
                      </w:r>
                      <w:r w:rsidR="005E7629" w:rsidRPr="00D001B6">
                        <w:rPr>
                          <w:rFonts w:ascii="Garamond" w:eastAsia="Times New Roman" w:hAnsi="Garamond" w:cs="Times New Roman"/>
                          <w:sz w:val="26"/>
                          <w:szCs w:val="26"/>
                        </w:rPr>
                        <w:t>uadro di contesto normativo regionale in materia di CPI</w:t>
                      </w:r>
                      <w:r w:rsidR="00A33C28" w:rsidRPr="00D001B6">
                        <w:rPr>
                          <w:rFonts w:ascii="Garamond" w:eastAsia="Times New Roman" w:hAnsi="Garamond" w:cs="Times New Roman"/>
                          <w:sz w:val="26"/>
                          <w:szCs w:val="26"/>
                        </w:rPr>
                        <w:t>;</w:t>
                      </w:r>
                    </w:p>
                    <w:p w14:paraId="666861F6" w14:textId="77777777" w:rsidR="005E7629" w:rsidRPr="00D001B6" w:rsidRDefault="005E7629" w:rsidP="005E7629">
                      <w:pPr>
                        <w:pStyle w:val="Paragrafoelenco"/>
                        <w:spacing w:after="0"/>
                        <w:rPr>
                          <w:rFonts w:ascii="Garamond" w:eastAsia="Times New Roman" w:hAnsi="Garamond" w:cs="Times New Roman"/>
                          <w:sz w:val="26"/>
                          <w:szCs w:val="26"/>
                        </w:rPr>
                      </w:pPr>
                    </w:p>
                    <w:p w14:paraId="4D8318EC" w14:textId="010C7804" w:rsidR="005E7629" w:rsidRPr="00D001B6" w:rsidRDefault="00C804B7" w:rsidP="005E7629">
                      <w:pPr>
                        <w:pStyle w:val="Paragrafoelenco"/>
                        <w:numPr>
                          <w:ilvl w:val="0"/>
                          <w:numId w:val="33"/>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O</w:t>
                      </w:r>
                      <w:r w:rsidR="005E7629" w:rsidRPr="00D001B6">
                        <w:rPr>
                          <w:rFonts w:ascii="Garamond" w:eastAsia="Times New Roman" w:hAnsi="Garamond" w:cs="Times New Roman"/>
                          <w:sz w:val="26"/>
                          <w:szCs w:val="26"/>
                        </w:rPr>
                        <w:t>rganizzazione regionale dei CPI</w:t>
                      </w:r>
                      <w:r w:rsidR="00A33C28" w:rsidRPr="00D001B6">
                        <w:rPr>
                          <w:rFonts w:ascii="Garamond" w:eastAsia="Times New Roman" w:hAnsi="Garamond" w:cs="Times New Roman"/>
                          <w:sz w:val="26"/>
                          <w:szCs w:val="26"/>
                        </w:rPr>
                        <w:t>;</w:t>
                      </w:r>
                    </w:p>
                    <w:p w14:paraId="395FE78F" w14:textId="77777777" w:rsidR="005E7629" w:rsidRPr="00D001B6" w:rsidRDefault="005E7629" w:rsidP="005E7629">
                      <w:pPr>
                        <w:pStyle w:val="Paragrafoelenco"/>
                        <w:spacing w:after="0"/>
                        <w:rPr>
                          <w:rFonts w:ascii="Garamond" w:eastAsia="Times New Roman" w:hAnsi="Garamond" w:cs="Times New Roman"/>
                          <w:sz w:val="26"/>
                          <w:szCs w:val="26"/>
                        </w:rPr>
                      </w:pPr>
                    </w:p>
                    <w:p w14:paraId="2F4319EA" w14:textId="6F509112" w:rsidR="005E7629" w:rsidRPr="00D001B6" w:rsidRDefault="00C804B7" w:rsidP="005E7629">
                      <w:pPr>
                        <w:pStyle w:val="Paragrafoelenco"/>
                        <w:numPr>
                          <w:ilvl w:val="0"/>
                          <w:numId w:val="33"/>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M</w:t>
                      </w:r>
                      <w:r w:rsidR="005E7629" w:rsidRPr="00D001B6">
                        <w:rPr>
                          <w:rFonts w:ascii="Garamond" w:eastAsia="Times New Roman" w:hAnsi="Garamond" w:cs="Times New Roman"/>
                          <w:sz w:val="26"/>
                          <w:szCs w:val="26"/>
                        </w:rPr>
                        <w:t>appatura territoriale dei CPI (costituiti ai sensi dall’articolo 18 del D.lgs. n. 150/2015) e relativo bacino di utenza di ognuno di essi. Indicare anche le ulteriori eventuali sedi distaccate e relativa denominazione, attraverso la compilazione della seguente tabella</w:t>
                      </w:r>
                      <w:r w:rsidR="00A33C28" w:rsidRPr="00D001B6">
                        <w:rPr>
                          <w:rFonts w:ascii="Garamond" w:eastAsia="Times New Roman" w:hAnsi="Garamond" w:cs="Times New Roman"/>
                          <w:sz w:val="26"/>
                          <w:szCs w:val="26"/>
                        </w:rPr>
                        <w:t>:</w:t>
                      </w:r>
                    </w:p>
                    <w:p w14:paraId="3558C607" w14:textId="77777777" w:rsidR="00C804B7" w:rsidRPr="00C804B7" w:rsidRDefault="00C804B7" w:rsidP="00A33C28">
                      <w:pPr>
                        <w:pStyle w:val="Paragrafoelenco"/>
                        <w:jc w:val="center"/>
                        <w:rPr>
                          <w:rFonts w:ascii="Garamond" w:eastAsia="Times New Roman" w:hAnsi="Garamond" w:cs="Times New Roman"/>
                        </w:rPr>
                      </w:pPr>
                    </w:p>
                    <w:tbl>
                      <w:tblPr>
                        <w:tblW w:w="5780" w:type="dxa"/>
                        <w:tblInd w:w="1740" w:type="dxa"/>
                        <w:tblCellMar>
                          <w:left w:w="70" w:type="dxa"/>
                          <w:right w:w="70" w:type="dxa"/>
                        </w:tblCellMar>
                        <w:tblLook w:val="04A0" w:firstRow="1" w:lastRow="0" w:firstColumn="1" w:lastColumn="0" w:noHBand="0" w:noVBand="1"/>
                      </w:tblPr>
                      <w:tblGrid>
                        <w:gridCol w:w="1480"/>
                        <w:gridCol w:w="1042"/>
                        <w:gridCol w:w="1112"/>
                        <w:gridCol w:w="2146"/>
                      </w:tblGrid>
                      <w:tr w:rsidR="00C804B7" w:rsidRPr="00C804B7" w14:paraId="1B1B0443" w14:textId="77777777" w:rsidTr="00A33C28">
                        <w:trPr>
                          <w:trHeight w:val="333"/>
                        </w:trPr>
                        <w:tc>
                          <w:tcPr>
                            <w:tcW w:w="1480" w:type="dxa"/>
                            <w:vMerge w:val="restart"/>
                            <w:tcBorders>
                              <w:top w:val="single" w:sz="8" w:space="0" w:color="auto"/>
                              <w:left w:val="single" w:sz="8" w:space="0" w:color="auto"/>
                              <w:bottom w:val="single" w:sz="8" w:space="0" w:color="000000"/>
                              <w:right w:val="single" w:sz="8" w:space="0" w:color="auto"/>
                            </w:tcBorders>
                            <w:shd w:val="clear" w:color="000000" w:fill="4472C4"/>
                            <w:noWrap/>
                            <w:vAlign w:val="center"/>
                            <w:hideMark/>
                          </w:tcPr>
                          <w:p w14:paraId="1E0868C4" w14:textId="77777777" w:rsidR="00C804B7" w:rsidRPr="00C804B7" w:rsidRDefault="00C804B7" w:rsidP="00A33C28">
                            <w:pPr>
                              <w:spacing w:before="0" w:after="0"/>
                              <w:jc w:val="center"/>
                              <w:rPr>
                                <w:rFonts w:ascii="Garamond" w:eastAsia="Times New Roman" w:hAnsi="Garamond" w:cs="Calibri"/>
                                <w:b/>
                                <w:bCs/>
                                <w:color w:val="FFFFFF"/>
                                <w:sz w:val="24"/>
                                <w:szCs w:val="24"/>
                                <w:lang w:eastAsia="it-IT"/>
                              </w:rPr>
                            </w:pPr>
                            <w:r w:rsidRPr="00C804B7">
                              <w:rPr>
                                <w:rFonts w:ascii="Garamond" w:eastAsia="Times New Roman" w:hAnsi="Garamond" w:cs="Calibri"/>
                                <w:b/>
                                <w:bCs/>
                                <w:color w:val="FFFFFF"/>
                                <w:sz w:val="24"/>
                                <w:szCs w:val="24"/>
                                <w:lang w:eastAsia="it-IT"/>
                              </w:rPr>
                              <w:t>Provincia</w:t>
                            </w:r>
                          </w:p>
                        </w:tc>
                        <w:tc>
                          <w:tcPr>
                            <w:tcW w:w="4300" w:type="dxa"/>
                            <w:gridSpan w:val="3"/>
                            <w:tcBorders>
                              <w:top w:val="single" w:sz="8" w:space="0" w:color="auto"/>
                              <w:left w:val="nil"/>
                              <w:bottom w:val="single" w:sz="8" w:space="0" w:color="auto"/>
                              <w:right w:val="single" w:sz="8" w:space="0" w:color="000000"/>
                            </w:tcBorders>
                            <w:shd w:val="clear" w:color="000000" w:fill="4472C4"/>
                            <w:noWrap/>
                            <w:vAlign w:val="center"/>
                            <w:hideMark/>
                          </w:tcPr>
                          <w:p w14:paraId="43A7E578" w14:textId="77777777" w:rsidR="00C804B7" w:rsidRPr="00C804B7" w:rsidRDefault="00C804B7" w:rsidP="00A33C28">
                            <w:pPr>
                              <w:spacing w:before="0" w:after="0"/>
                              <w:jc w:val="center"/>
                              <w:rPr>
                                <w:rFonts w:ascii="Garamond" w:eastAsia="Times New Roman" w:hAnsi="Garamond" w:cs="Calibri"/>
                                <w:b/>
                                <w:bCs/>
                                <w:color w:val="FFFFFF"/>
                                <w:sz w:val="24"/>
                                <w:szCs w:val="24"/>
                                <w:lang w:eastAsia="it-IT"/>
                              </w:rPr>
                            </w:pPr>
                            <w:r w:rsidRPr="00C804B7">
                              <w:rPr>
                                <w:rFonts w:ascii="Garamond" w:eastAsia="Times New Roman" w:hAnsi="Garamond" w:cs="Calibri"/>
                                <w:b/>
                                <w:bCs/>
                                <w:color w:val="FFFFFF"/>
                                <w:sz w:val="24"/>
                                <w:szCs w:val="24"/>
                                <w:lang w:eastAsia="it-IT"/>
                              </w:rPr>
                              <w:t>Sede</w:t>
                            </w:r>
                          </w:p>
                        </w:tc>
                      </w:tr>
                      <w:tr w:rsidR="00C804B7" w:rsidRPr="00C804B7" w14:paraId="28F6D97B" w14:textId="77777777" w:rsidTr="00A33C28">
                        <w:trPr>
                          <w:trHeight w:val="587"/>
                        </w:trPr>
                        <w:tc>
                          <w:tcPr>
                            <w:tcW w:w="1480" w:type="dxa"/>
                            <w:vMerge/>
                            <w:tcBorders>
                              <w:top w:val="single" w:sz="8" w:space="0" w:color="auto"/>
                              <w:left w:val="single" w:sz="8" w:space="0" w:color="auto"/>
                              <w:bottom w:val="single" w:sz="8" w:space="0" w:color="000000"/>
                              <w:right w:val="single" w:sz="8" w:space="0" w:color="auto"/>
                            </w:tcBorders>
                            <w:vAlign w:val="center"/>
                            <w:hideMark/>
                          </w:tcPr>
                          <w:p w14:paraId="767F45BE" w14:textId="77777777" w:rsidR="00C804B7" w:rsidRPr="00C804B7" w:rsidRDefault="00C804B7" w:rsidP="00A33C28">
                            <w:pPr>
                              <w:spacing w:before="0" w:after="0"/>
                              <w:jc w:val="center"/>
                              <w:rPr>
                                <w:rFonts w:ascii="Garamond" w:eastAsia="Times New Roman" w:hAnsi="Garamond" w:cs="Calibri"/>
                                <w:b/>
                                <w:bCs/>
                                <w:color w:val="FFFFFF"/>
                                <w:sz w:val="24"/>
                                <w:szCs w:val="24"/>
                                <w:lang w:eastAsia="it-IT"/>
                              </w:rPr>
                            </w:pPr>
                          </w:p>
                        </w:tc>
                        <w:tc>
                          <w:tcPr>
                            <w:tcW w:w="1042" w:type="dxa"/>
                            <w:tcBorders>
                              <w:top w:val="nil"/>
                              <w:left w:val="nil"/>
                              <w:bottom w:val="single" w:sz="8" w:space="0" w:color="auto"/>
                              <w:right w:val="single" w:sz="8" w:space="0" w:color="auto"/>
                            </w:tcBorders>
                            <w:shd w:val="clear" w:color="000000" w:fill="B4C6E7"/>
                            <w:noWrap/>
                            <w:vAlign w:val="center"/>
                            <w:hideMark/>
                          </w:tcPr>
                          <w:p w14:paraId="0BA38E33" w14:textId="77777777" w:rsidR="00C804B7" w:rsidRPr="00C804B7" w:rsidRDefault="00C804B7" w:rsidP="00A33C28">
                            <w:pPr>
                              <w:spacing w:before="0" w:after="0"/>
                              <w:jc w:val="center"/>
                              <w:rPr>
                                <w:rFonts w:ascii="Garamond" w:eastAsia="Times New Roman" w:hAnsi="Garamond" w:cs="Calibri"/>
                                <w:b/>
                                <w:bCs/>
                                <w:lang w:eastAsia="it-IT"/>
                              </w:rPr>
                            </w:pPr>
                            <w:r w:rsidRPr="00C804B7">
                              <w:rPr>
                                <w:rFonts w:ascii="Garamond" w:eastAsia="Times New Roman" w:hAnsi="Garamond" w:cs="Calibri"/>
                                <w:b/>
                                <w:bCs/>
                                <w:lang w:eastAsia="it-IT"/>
                              </w:rPr>
                              <w:t>Comune</w:t>
                            </w:r>
                          </w:p>
                        </w:tc>
                        <w:tc>
                          <w:tcPr>
                            <w:tcW w:w="1112" w:type="dxa"/>
                            <w:tcBorders>
                              <w:top w:val="nil"/>
                              <w:left w:val="nil"/>
                              <w:bottom w:val="single" w:sz="8" w:space="0" w:color="auto"/>
                              <w:right w:val="single" w:sz="8" w:space="0" w:color="auto"/>
                            </w:tcBorders>
                            <w:shd w:val="clear" w:color="000000" w:fill="B4C6E7"/>
                            <w:noWrap/>
                            <w:vAlign w:val="center"/>
                            <w:hideMark/>
                          </w:tcPr>
                          <w:p w14:paraId="1C92FDE4" w14:textId="77777777" w:rsidR="00C804B7" w:rsidRPr="00C804B7" w:rsidRDefault="00C804B7" w:rsidP="00A33C28">
                            <w:pPr>
                              <w:spacing w:before="0" w:after="0"/>
                              <w:jc w:val="center"/>
                              <w:rPr>
                                <w:rFonts w:ascii="Garamond" w:eastAsia="Times New Roman" w:hAnsi="Garamond" w:cs="Calibri"/>
                                <w:b/>
                                <w:bCs/>
                                <w:lang w:eastAsia="it-IT"/>
                              </w:rPr>
                            </w:pPr>
                            <w:r w:rsidRPr="00C804B7">
                              <w:rPr>
                                <w:rFonts w:ascii="Garamond" w:eastAsia="Times New Roman" w:hAnsi="Garamond" w:cs="Calibri"/>
                                <w:b/>
                                <w:bCs/>
                                <w:lang w:eastAsia="it-IT"/>
                              </w:rPr>
                              <w:t>Indirizzo</w:t>
                            </w:r>
                          </w:p>
                        </w:tc>
                        <w:tc>
                          <w:tcPr>
                            <w:tcW w:w="2146" w:type="dxa"/>
                            <w:tcBorders>
                              <w:top w:val="nil"/>
                              <w:left w:val="nil"/>
                              <w:bottom w:val="single" w:sz="8" w:space="0" w:color="auto"/>
                              <w:right w:val="single" w:sz="8" w:space="0" w:color="auto"/>
                            </w:tcBorders>
                            <w:shd w:val="clear" w:color="000000" w:fill="B4C6E7"/>
                            <w:vAlign w:val="center"/>
                            <w:hideMark/>
                          </w:tcPr>
                          <w:p w14:paraId="4E22D29E" w14:textId="77777777" w:rsidR="00C804B7" w:rsidRPr="00C804B7" w:rsidRDefault="00C804B7" w:rsidP="00A33C28">
                            <w:pPr>
                              <w:spacing w:before="0" w:after="0"/>
                              <w:jc w:val="center"/>
                              <w:rPr>
                                <w:rFonts w:ascii="Garamond" w:eastAsia="Times New Roman" w:hAnsi="Garamond" w:cs="Calibri"/>
                                <w:b/>
                                <w:bCs/>
                                <w:lang w:eastAsia="it-IT"/>
                              </w:rPr>
                            </w:pPr>
                            <w:r w:rsidRPr="00C804B7">
                              <w:rPr>
                                <w:rFonts w:ascii="Garamond" w:eastAsia="Times New Roman" w:hAnsi="Garamond" w:cs="Calibri"/>
                                <w:b/>
                                <w:bCs/>
                                <w:lang w:eastAsia="it-IT"/>
                              </w:rPr>
                              <w:t>Denominazione/</w:t>
                            </w:r>
                            <w:r w:rsidRPr="00C804B7">
                              <w:rPr>
                                <w:rFonts w:ascii="Garamond" w:eastAsia="Times New Roman" w:hAnsi="Garamond" w:cs="Calibri"/>
                                <w:b/>
                                <w:bCs/>
                                <w:lang w:eastAsia="it-IT"/>
                              </w:rPr>
                              <w:br/>
                              <w:t>tipologia</w:t>
                            </w:r>
                          </w:p>
                        </w:tc>
                      </w:tr>
                      <w:tr w:rsidR="00C804B7" w:rsidRPr="00C804B7" w14:paraId="5BEB362F"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2102149C" w14:textId="1E156156"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67DD5EBD" w14:textId="3543E9BF"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32887019" w14:textId="096B257F"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37413717" w14:textId="6E8A3C32"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21C44289"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698A9831" w14:textId="483439CF"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04FD77F4" w14:textId="169A868E"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0AEF918D" w14:textId="4128AC95"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23AF93C2" w14:textId="0EE5B9CB"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27994436"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01393912" w14:textId="5071B668"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0B4F1CF7" w14:textId="356F8B4C"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7516F6C3" w14:textId="133FC272"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0D0583AD" w14:textId="10134F1B"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5CF414C0"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3DDAA695" w14:textId="4FCE816B"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0835693D" w14:textId="4047D211"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04130B1A" w14:textId="1E52BB1B"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699D91ED" w14:textId="66E0C7FC"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0EC691F0"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1ACCF9EC" w14:textId="5864EBD5"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449C82FD" w14:textId="32B829B0"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4359FCDA" w14:textId="5E242093"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6E4601F9" w14:textId="2B0286DD"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4784FA73"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72D96DFD" w14:textId="1AFC8F80"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1A5D7FE5" w14:textId="6619D25A"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100026C5" w14:textId="07A7B106"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70DC1E58" w14:textId="473EDCFD"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7095EFB9"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5388D795" w14:textId="51B0BD63"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43C345BF" w14:textId="045E52E3"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35578954" w14:textId="319E92BA"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7A3C264A" w14:textId="2B6FAF41"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29F776A9"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431A7C60" w14:textId="76A3279A"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6A224591" w14:textId="6C333AB9"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3FD3AB96" w14:textId="0460CE1C"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366A6027" w14:textId="10CFC83D"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0C563402"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158FF79B" w14:textId="0E418B41"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4F1AB05A" w14:textId="0387EDD8"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4DEC4BA1" w14:textId="10BC37E9"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7D1E3EA5" w14:textId="1FB9A137"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5463E3A7"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6215F223" w14:textId="2F6A7DF8"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7EF71881" w14:textId="236F5568"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68740D5D" w14:textId="012C471C"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47319668" w14:textId="1AB0A5DC" w:rsidR="00C804B7" w:rsidRPr="00C804B7" w:rsidRDefault="00C804B7" w:rsidP="00A33C28">
                            <w:pPr>
                              <w:spacing w:before="0" w:after="0"/>
                              <w:jc w:val="center"/>
                              <w:rPr>
                                <w:rFonts w:ascii="Garamond" w:eastAsia="Times New Roman" w:hAnsi="Garamond" w:cs="Calibri"/>
                                <w:color w:val="000000"/>
                                <w:lang w:eastAsia="it-IT"/>
                              </w:rPr>
                            </w:pPr>
                          </w:p>
                        </w:tc>
                      </w:tr>
                      <w:tr w:rsidR="00C804B7" w:rsidRPr="00C804B7" w14:paraId="2453D285" w14:textId="77777777" w:rsidTr="00A33C28">
                        <w:trPr>
                          <w:trHeight w:val="288"/>
                        </w:trPr>
                        <w:tc>
                          <w:tcPr>
                            <w:tcW w:w="1480" w:type="dxa"/>
                            <w:tcBorders>
                              <w:top w:val="nil"/>
                              <w:left w:val="single" w:sz="8" w:space="0" w:color="auto"/>
                              <w:bottom w:val="single" w:sz="4" w:space="0" w:color="auto"/>
                              <w:right w:val="single" w:sz="8" w:space="0" w:color="auto"/>
                            </w:tcBorders>
                            <w:shd w:val="clear" w:color="auto" w:fill="auto"/>
                            <w:noWrap/>
                            <w:vAlign w:val="bottom"/>
                            <w:hideMark/>
                          </w:tcPr>
                          <w:p w14:paraId="17216FA3" w14:textId="05D7B49B" w:rsidR="00C804B7" w:rsidRPr="00C804B7" w:rsidRDefault="00C804B7" w:rsidP="00A33C28">
                            <w:pPr>
                              <w:spacing w:before="0" w:after="0"/>
                              <w:jc w:val="center"/>
                              <w:rPr>
                                <w:rFonts w:ascii="Garamond" w:eastAsia="Times New Roman" w:hAnsi="Garamond" w:cs="Calibri"/>
                                <w:color w:val="000000"/>
                                <w:lang w:eastAsia="it-IT"/>
                              </w:rPr>
                            </w:pPr>
                          </w:p>
                        </w:tc>
                        <w:tc>
                          <w:tcPr>
                            <w:tcW w:w="1042" w:type="dxa"/>
                            <w:tcBorders>
                              <w:top w:val="nil"/>
                              <w:left w:val="nil"/>
                              <w:bottom w:val="single" w:sz="4" w:space="0" w:color="auto"/>
                              <w:right w:val="single" w:sz="4" w:space="0" w:color="auto"/>
                            </w:tcBorders>
                            <w:shd w:val="clear" w:color="auto" w:fill="auto"/>
                            <w:noWrap/>
                            <w:vAlign w:val="bottom"/>
                            <w:hideMark/>
                          </w:tcPr>
                          <w:p w14:paraId="78C47E41" w14:textId="3F384875" w:rsidR="00C804B7" w:rsidRPr="00C804B7" w:rsidRDefault="00C804B7" w:rsidP="00A33C28">
                            <w:pPr>
                              <w:spacing w:before="0" w:after="0"/>
                              <w:jc w:val="center"/>
                              <w:rPr>
                                <w:rFonts w:ascii="Garamond" w:eastAsia="Times New Roman" w:hAnsi="Garamond" w:cs="Calibri"/>
                                <w:color w:val="000000"/>
                                <w:lang w:eastAsia="it-IT"/>
                              </w:rPr>
                            </w:pPr>
                          </w:p>
                        </w:tc>
                        <w:tc>
                          <w:tcPr>
                            <w:tcW w:w="1112" w:type="dxa"/>
                            <w:tcBorders>
                              <w:top w:val="nil"/>
                              <w:left w:val="nil"/>
                              <w:bottom w:val="single" w:sz="4" w:space="0" w:color="auto"/>
                              <w:right w:val="single" w:sz="4" w:space="0" w:color="auto"/>
                            </w:tcBorders>
                            <w:shd w:val="clear" w:color="auto" w:fill="auto"/>
                            <w:noWrap/>
                            <w:vAlign w:val="bottom"/>
                            <w:hideMark/>
                          </w:tcPr>
                          <w:p w14:paraId="252C6CBD" w14:textId="6D407DCA" w:rsidR="00C804B7" w:rsidRPr="00C804B7" w:rsidRDefault="00C804B7" w:rsidP="00A33C28">
                            <w:pPr>
                              <w:spacing w:before="0" w:after="0"/>
                              <w:jc w:val="center"/>
                              <w:rPr>
                                <w:rFonts w:ascii="Garamond" w:eastAsia="Times New Roman" w:hAnsi="Garamond" w:cs="Calibri"/>
                                <w:color w:val="000000"/>
                                <w:lang w:eastAsia="it-IT"/>
                              </w:rPr>
                            </w:pPr>
                          </w:p>
                        </w:tc>
                        <w:tc>
                          <w:tcPr>
                            <w:tcW w:w="2146" w:type="dxa"/>
                            <w:tcBorders>
                              <w:top w:val="nil"/>
                              <w:left w:val="nil"/>
                              <w:bottom w:val="single" w:sz="4" w:space="0" w:color="auto"/>
                              <w:right w:val="single" w:sz="8" w:space="0" w:color="auto"/>
                            </w:tcBorders>
                            <w:shd w:val="clear" w:color="auto" w:fill="auto"/>
                            <w:noWrap/>
                            <w:vAlign w:val="bottom"/>
                            <w:hideMark/>
                          </w:tcPr>
                          <w:p w14:paraId="34546282" w14:textId="5E26A944" w:rsidR="00C804B7" w:rsidRPr="00C804B7" w:rsidRDefault="00C804B7" w:rsidP="00A33C28">
                            <w:pPr>
                              <w:spacing w:before="0" w:after="0"/>
                              <w:jc w:val="center"/>
                              <w:rPr>
                                <w:rFonts w:ascii="Garamond" w:eastAsia="Times New Roman" w:hAnsi="Garamond" w:cs="Calibri"/>
                                <w:color w:val="000000"/>
                                <w:lang w:eastAsia="it-IT"/>
                              </w:rPr>
                            </w:pPr>
                          </w:p>
                        </w:tc>
                      </w:tr>
                    </w:tbl>
                    <w:p w14:paraId="7AE04A22" w14:textId="77777777" w:rsidR="00C804B7" w:rsidRPr="00C804B7" w:rsidRDefault="00C804B7" w:rsidP="00A33C28">
                      <w:pPr>
                        <w:spacing w:after="0"/>
                        <w:jc w:val="center"/>
                        <w:rPr>
                          <w:rFonts w:ascii="Garamond" w:eastAsia="Times New Roman" w:hAnsi="Garamond" w:cs="Times New Roman"/>
                        </w:rPr>
                      </w:pPr>
                    </w:p>
                    <w:p w14:paraId="561B28F8" w14:textId="2958851A" w:rsidR="005E7629" w:rsidRDefault="005E7629" w:rsidP="00A33C28">
                      <w:pPr>
                        <w:jc w:val="center"/>
                      </w:pPr>
                    </w:p>
                    <w:p w14:paraId="68862F51" w14:textId="77777777" w:rsidR="00A33C28" w:rsidRDefault="00A33C28"/>
                  </w:txbxContent>
                </v:textbox>
                <w10:wrap type="square" anchorx="margin"/>
              </v:shape>
            </w:pict>
          </mc:Fallback>
        </mc:AlternateContent>
      </w:r>
      <w:r w:rsidR="00B34B55" w:rsidRPr="00D001B6">
        <w:rPr>
          <w:rFonts w:ascii="Garamond" w:eastAsia="Times New Roman" w:hAnsi="Garamond" w:cs="Times New Roman"/>
          <w:sz w:val="26"/>
          <w:szCs w:val="26"/>
        </w:rPr>
        <w:t>Rispetto alle indicazioni contenute nel precedente piano di potenziamento, in questa sezione vanno forniti aggiornamenti relativamente ai seguenti punti:</w:t>
      </w:r>
    </w:p>
    <w:p w14:paraId="3CA50DC9" w14:textId="5B5801D0" w:rsidR="25D97267" w:rsidRDefault="25D97267" w:rsidP="009504E3">
      <w:pPr>
        <w:rPr>
          <w:rFonts w:ascii="Garamond" w:hAnsi="Garamond"/>
        </w:rPr>
      </w:pPr>
    </w:p>
    <w:p w14:paraId="65502856" w14:textId="160A9E96" w:rsidR="0049185A" w:rsidRPr="00D001B6" w:rsidRDefault="00E96784" w:rsidP="009504E3">
      <w:pPr>
        <w:pStyle w:val="Titolo2"/>
        <w:rPr>
          <w:rFonts w:ascii="Garamond" w:hAnsi="Garamond"/>
          <w:sz w:val="26"/>
          <w:szCs w:val="26"/>
        </w:rPr>
      </w:pPr>
      <w:bookmarkStart w:id="9" w:name="_Toc132892040"/>
      <w:r w:rsidRPr="00D001B6">
        <w:rPr>
          <w:rFonts w:ascii="Garamond" w:hAnsi="Garamond"/>
          <w:sz w:val="26"/>
          <w:szCs w:val="26"/>
        </w:rPr>
        <w:t>Il personale in servizio</w:t>
      </w:r>
      <w:bookmarkEnd w:id="9"/>
    </w:p>
    <w:p w14:paraId="671E369F" w14:textId="2569FFF1" w:rsidR="00D10C3D" w:rsidRPr="00D001B6" w:rsidRDefault="00D10C3D" w:rsidP="003E0728">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Rispetto alle indicazioni contenute nel precedente piano di potenziamento, in questa sezione vanno forniti aggiornamenti relativamente ai seguenti punti:</w:t>
      </w:r>
    </w:p>
    <w:bookmarkStart w:id="10" w:name="_Hlk86241335"/>
    <w:p w14:paraId="567F8471" w14:textId="6E8C954B" w:rsidR="25D97267" w:rsidRDefault="00A33C28" w:rsidP="009504E3">
      <w:pPr>
        <w:rPr>
          <w:rFonts w:ascii="Garamond" w:hAnsi="Garamond"/>
        </w:rPr>
      </w:pPr>
      <w:r w:rsidRPr="00A33C28">
        <w:rPr>
          <w:rFonts w:ascii="Garamond" w:hAnsi="Garamond"/>
          <w:noProof/>
        </w:rPr>
        <mc:AlternateContent>
          <mc:Choice Requires="wps">
            <w:drawing>
              <wp:anchor distT="45720" distB="45720" distL="114300" distR="114300" simplePos="0" relativeHeight="251662337" behindDoc="0" locked="0" layoutInCell="1" allowOverlap="1" wp14:anchorId="7F607DE9" wp14:editId="3743634D">
                <wp:simplePos x="0" y="0"/>
                <wp:positionH relativeFrom="margin">
                  <wp:align>left</wp:align>
                </wp:positionH>
                <wp:positionV relativeFrom="paragraph">
                  <wp:posOffset>298157</wp:posOffset>
                </wp:positionV>
                <wp:extent cx="6101080" cy="1434465"/>
                <wp:effectExtent l="0" t="0" r="13970" b="13335"/>
                <wp:wrapSquare wrapText="bothSides"/>
                <wp:docPr id="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1080" cy="1434904"/>
                        </a:xfrm>
                        <a:prstGeom prst="rect">
                          <a:avLst/>
                        </a:prstGeom>
                        <a:solidFill>
                          <a:srgbClr val="FFFFFF"/>
                        </a:solidFill>
                        <a:ln w="9525">
                          <a:solidFill>
                            <a:srgbClr val="000000"/>
                          </a:solidFill>
                          <a:miter lim="800000"/>
                          <a:headEnd/>
                          <a:tailEnd/>
                        </a:ln>
                      </wps:spPr>
                      <wps:txbx>
                        <w:txbxContent>
                          <w:p w14:paraId="785858C7" w14:textId="51E98E24" w:rsidR="00A33C28" w:rsidRPr="00D001B6" w:rsidRDefault="00A33C28" w:rsidP="00A33C28">
                            <w:pPr>
                              <w:pStyle w:val="Paragrafoelenco"/>
                              <w:numPr>
                                <w:ilvl w:val="0"/>
                                <w:numId w:val="30"/>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Dotazione organica del personale attualmente in servizio presso i CPI per categoria di inquadramento e tipologia di profilo professionale;</w:t>
                            </w:r>
                          </w:p>
                          <w:p w14:paraId="7052C6AC" w14:textId="77777777" w:rsidR="00A33C28" w:rsidRPr="00D001B6" w:rsidRDefault="00A33C28" w:rsidP="00A33C28">
                            <w:pPr>
                              <w:pStyle w:val="Paragrafoelenco"/>
                              <w:numPr>
                                <w:ilvl w:val="0"/>
                                <w:numId w:val="30"/>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Programmazione delle assunzioni previste con distinzione degli interventi già effettuati da quelli programmati e indicando la tempistica di realizzazione;</w:t>
                            </w:r>
                          </w:p>
                          <w:p w14:paraId="329CA268" w14:textId="77777777" w:rsidR="00A33C28" w:rsidRPr="00D001B6" w:rsidRDefault="00A33C28" w:rsidP="00A33C28">
                            <w:pPr>
                              <w:pStyle w:val="Paragrafoelenco"/>
                              <w:numPr>
                                <w:ilvl w:val="0"/>
                                <w:numId w:val="30"/>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Presentare la situazione prevista a regime, al termine del percorso di rafforzamento, inclusivo di eventuali interventi a valere su risorse regionali.</w:t>
                            </w:r>
                          </w:p>
                          <w:p w14:paraId="5488A50D" w14:textId="1EF5AC8E" w:rsidR="00A33C28" w:rsidRDefault="00A33C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07DE9" id="_x0000_s1028" type="#_x0000_t202" style="position:absolute;left:0;text-align:left;margin-left:0;margin-top:23.5pt;width:480.4pt;height:112.95pt;z-index:251662337;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">
                <v:textbox>
                  <w:txbxContent>
                    <w:p w14:paraId="785858C7" w14:textId="51E98E24" w:rsidR="00A33C28" w:rsidRPr="00D001B6" w:rsidRDefault="00A33C28" w:rsidP="00A33C28">
                      <w:pPr>
                        <w:pStyle w:val="Paragrafoelenco"/>
                        <w:numPr>
                          <w:ilvl w:val="0"/>
                          <w:numId w:val="30"/>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Dotazione organica del personale attualmente in servizio presso i CPI per categoria di inquadramento e tipologia di profilo professionale;</w:t>
                      </w:r>
                    </w:p>
                    <w:p w14:paraId="7052C6AC" w14:textId="77777777" w:rsidR="00A33C28" w:rsidRPr="00D001B6" w:rsidRDefault="00A33C28" w:rsidP="00A33C28">
                      <w:pPr>
                        <w:pStyle w:val="Paragrafoelenco"/>
                        <w:numPr>
                          <w:ilvl w:val="0"/>
                          <w:numId w:val="30"/>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Programmazione delle assunzioni previste con distinzione degli interventi già effettuati da quelli programmati e indicando la tempistica di realizzazione;</w:t>
                      </w:r>
                    </w:p>
                    <w:p w14:paraId="329CA268" w14:textId="77777777" w:rsidR="00A33C28" w:rsidRPr="00D001B6" w:rsidRDefault="00A33C28" w:rsidP="00A33C28">
                      <w:pPr>
                        <w:pStyle w:val="Paragrafoelenco"/>
                        <w:numPr>
                          <w:ilvl w:val="0"/>
                          <w:numId w:val="30"/>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Presentare la situazione prevista a regime, al termine del percorso di rafforzamento, inclusivo di eventuali interventi a valere su risorse regionali.</w:t>
                      </w:r>
                    </w:p>
                    <w:p w14:paraId="5488A50D" w14:textId="1EF5AC8E" w:rsidR="00A33C28" w:rsidRDefault="00A33C28"/>
                  </w:txbxContent>
                </v:textbox>
                <w10:wrap type="square" anchorx="margin"/>
              </v:shape>
            </w:pict>
          </mc:Fallback>
        </mc:AlternateContent>
      </w:r>
    </w:p>
    <w:p w14:paraId="378E6FC7" w14:textId="3E2AA8A6" w:rsidR="00A33C28" w:rsidRPr="00553B68" w:rsidRDefault="00A33C28" w:rsidP="009504E3">
      <w:pPr>
        <w:rPr>
          <w:rFonts w:ascii="Garamond" w:hAnsi="Garamond"/>
        </w:rPr>
      </w:pPr>
    </w:p>
    <w:p w14:paraId="6A5BE550" w14:textId="205A4BA9" w:rsidR="00B64B0B" w:rsidRPr="00D001B6" w:rsidRDefault="00E96784" w:rsidP="009504E3">
      <w:pPr>
        <w:pStyle w:val="Titolo2"/>
        <w:rPr>
          <w:rFonts w:ascii="Garamond" w:hAnsi="Garamond"/>
          <w:sz w:val="26"/>
          <w:szCs w:val="26"/>
        </w:rPr>
      </w:pPr>
      <w:bookmarkStart w:id="11" w:name="_Toc132892041"/>
      <w:bookmarkEnd w:id="10"/>
      <w:r w:rsidRPr="00D001B6">
        <w:rPr>
          <w:rFonts w:ascii="Garamond" w:hAnsi="Garamond"/>
          <w:sz w:val="26"/>
          <w:szCs w:val="26"/>
        </w:rPr>
        <w:t>Le attività dei CPI</w:t>
      </w:r>
      <w:bookmarkEnd w:id="11"/>
    </w:p>
    <w:p w14:paraId="43154580" w14:textId="1967B233" w:rsidR="003E0728" w:rsidRPr="00D001B6" w:rsidRDefault="003E0728" w:rsidP="003E0728">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Rispetto alle indicazioni contenute nel precedente piano di potenziamento, in questa sezione vanno forniti aggiornamenti relativamente ai seguenti punti:</w:t>
      </w:r>
    </w:p>
    <w:p w14:paraId="37864F77" w14:textId="32238A76" w:rsidR="003E0728" w:rsidRPr="003E0728" w:rsidRDefault="00A33C28" w:rsidP="003E0728">
      <w:pPr>
        <w:spacing w:after="0"/>
        <w:ind w:firstLine="426"/>
        <w:rPr>
          <w:rFonts w:ascii="Garamond" w:eastAsia="Times New Roman" w:hAnsi="Garamond" w:cs="Times New Roman"/>
        </w:rPr>
      </w:pPr>
      <w:r w:rsidRPr="00A33C28">
        <w:rPr>
          <w:rFonts w:ascii="Garamond" w:hAnsi="Garamond" w:cstheme="majorHAnsi"/>
          <w:noProof/>
          <w:highlight w:val="yellow"/>
        </w:rPr>
        <mc:AlternateContent>
          <mc:Choice Requires="wps">
            <w:drawing>
              <wp:anchor distT="45720" distB="45720" distL="114300" distR="114300" simplePos="0" relativeHeight="251664385" behindDoc="0" locked="0" layoutInCell="1" allowOverlap="1" wp14:anchorId="3BE41C7A" wp14:editId="7B90D979">
                <wp:simplePos x="0" y="0"/>
                <wp:positionH relativeFrom="margin">
                  <wp:align>right</wp:align>
                </wp:positionH>
                <wp:positionV relativeFrom="paragraph">
                  <wp:posOffset>313690</wp:posOffset>
                </wp:positionV>
                <wp:extent cx="6101080" cy="702945"/>
                <wp:effectExtent l="0" t="0" r="13970" b="20955"/>
                <wp:wrapSquare wrapText="bothSides"/>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1080" cy="703384"/>
                        </a:xfrm>
                        <a:prstGeom prst="rect">
                          <a:avLst/>
                        </a:prstGeom>
                        <a:solidFill>
                          <a:srgbClr val="FFFFFF"/>
                        </a:solidFill>
                        <a:ln w="9525">
                          <a:solidFill>
                            <a:srgbClr val="000000"/>
                          </a:solidFill>
                          <a:miter lim="800000"/>
                          <a:headEnd/>
                          <a:tailEnd/>
                        </a:ln>
                      </wps:spPr>
                      <wps:txbx>
                        <w:txbxContent>
                          <w:p w14:paraId="0C23C230" w14:textId="4500FCC2" w:rsidR="00A33C28" w:rsidRPr="00D001B6" w:rsidRDefault="00A33C28" w:rsidP="00A33C28">
                            <w:pPr>
                              <w:spacing w:after="0"/>
                              <w:ind w:firstLine="426"/>
                              <w:rPr>
                                <w:rFonts w:ascii="Garamond" w:eastAsia="Times New Roman" w:hAnsi="Garamond" w:cs="Times New Roman"/>
                                <w:sz w:val="26"/>
                                <w:szCs w:val="26"/>
                              </w:rPr>
                            </w:pPr>
                            <w:r w:rsidRPr="00D001B6">
                              <w:rPr>
                                <w:rFonts w:ascii="Garamond" w:eastAsia="Times New Roman" w:hAnsi="Garamond" w:cs="Times New Roman"/>
                                <w:sz w:val="26"/>
                                <w:szCs w:val="26"/>
                              </w:rPr>
                              <w:t>•</w:t>
                            </w:r>
                            <w:r w:rsidRPr="00D001B6">
                              <w:rPr>
                                <w:rFonts w:ascii="Garamond" w:eastAsia="Times New Roman" w:hAnsi="Garamond" w:cs="Times New Roman"/>
                                <w:sz w:val="26"/>
                                <w:szCs w:val="26"/>
                              </w:rPr>
                              <w:tab/>
                              <w:t>I servizi forniti dai CPI, anche alla luce dell’implementazione del programma GOL</w:t>
                            </w:r>
                          </w:p>
                          <w:p w14:paraId="52DD66C8" w14:textId="77777777" w:rsidR="00A33C28" w:rsidRPr="00D001B6" w:rsidRDefault="00A33C28" w:rsidP="00A33C28">
                            <w:pPr>
                              <w:spacing w:after="0"/>
                              <w:ind w:firstLine="426"/>
                              <w:rPr>
                                <w:rFonts w:ascii="Garamond" w:eastAsia="Times New Roman" w:hAnsi="Garamond" w:cs="Times New Roman"/>
                                <w:sz w:val="26"/>
                                <w:szCs w:val="26"/>
                              </w:rPr>
                            </w:pPr>
                            <w:r w:rsidRPr="00D001B6">
                              <w:rPr>
                                <w:rFonts w:ascii="Garamond" w:eastAsia="Times New Roman" w:hAnsi="Garamond" w:cs="Times New Roman"/>
                                <w:sz w:val="26"/>
                                <w:szCs w:val="26"/>
                              </w:rPr>
                              <w:t>•</w:t>
                            </w:r>
                            <w:r w:rsidRPr="00D001B6">
                              <w:rPr>
                                <w:rFonts w:ascii="Garamond" w:eastAsia="Times New Roman" w:hAnsi="Garamond" w:cs="Times New Roman"/>
                                <w:sz w:val="26"/>
                                <w:szCs w:val="26"/>
                              </w:rPr>
                              <w:tab/>
                              <w:t>I dati rilevanti sui beneficiari delle attività</w:t>
                            </w:r>
                          </w:p>
                          <w:p w14:paraId="749F0365" w14:textId="5277478E" w:rsidR="00A33C28" w:rsidRDefault="00A33C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E41C7A" id="_x0000_s1029" type="#_x0000_t202" style="position:absolute;left:0;text-align:left;margin-left:429.2pt;margin-top:24.7pt;width:480.4pt;height:55.35pt;z-index:251664385;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">
                <v:textbox>
                  <w:txbxContent>
                    <w:p w14:paraId="0C23C230" w14:textId="4500FCC2" w:rsidR="00A33C28" w:rsidRPr="00D001B6" w:rsidRDefault="00A33C28" w:rsidP="00A33C28">
                      <w:pPr>
                        <w:spacing w:after="0"/>
                        <w:ind w:firstLine="426"/>
                        <w:rPr>
                          <w:rFonts w:ascii="Garamond" w:eastAsia="Times New Roman" w:hAnsi="Garamond" w:cs="Times New Roman"/>
                          <w:sz w:val="26"/>
                          <w:szCs w:val="26"/>
                        </w:rPr>
                      </w:pPr>
                      <w:r w:rsidRPr="00D001B6">
                        <w:rPr>
                          <w:rFonts w:ascii="Garamond" w:eastAsia="Times New Roman" w:hAnsi="Garamond" w:cs="Times New Roman"/>
                          <w:sz w:val="26"/>
                          <w:szCs w:val="26"/>
                        </w:rPr>
                        <w:t>•</w:t>
                      </w:r>
                      <w:r w:rsidRPr="00D001B6">
                        <w:rPr>
                          <w:rFonts w:ascii="Garamond" w:eastAsia="Times New Roman" w:hAnsi="Garamond" w:cs="Times New Roman"/>
                          <w:sz w:val="26"/>
                          <w:szCs w:val="26"/>
                        </w:rPr>
                        <w:tab/>
                        <w:t>I servizi forniti dai CPI, anche alla luce dell’implementazione del programma GOL</w:t>
                      </w:r>
                    </w:p>
                    <w:p w14:paraId="52DD66C8" w14:textId="77777777" w:rsidR="00A33C28" w:rsidRPr="00D001B6" w:rsidRDefault="00A33C28" w:rsidP="00A33C28">
                      <w:pPr>
                        <w:spacing w:after="0"/>
                        <w:ind w:firstLine="426"/>
                        <w:rPr>
                          <w:rFonts w:ascii="Garamond" w:eastAsia="Times New Roman" w:hAnsi="Garamond" w:cs="Times New Roman"/>
                          <w:sz w:val="26"/>
                          <w:szCs w:val="26"/>
                        </w:rPr>
                      </w:pPr>
                      <w:r w:rsidRPr="00D001B6">
                        <w:rPr>
                          <w:rFonts w:ascii="Garamond" w:eastAsia="Times New Roman" w:hAnsi="Garamond" w:cs="Times New Roman"/>
                          <w:sz w:val="26"/>
                          <w:szCs w:val="26"/>
                        </w:rPr>
                        <w:t>•</w:t>
                      </w:r>
                      <w:r w:rsidRPr="00D001B6">
                        <w:rPr>
                          <w:rFonts w:ascii="Garamond" w:eastAsia="Times New Roman" w:hAnsi="Garamond" w:cs="Times New Roman"/>
                          <w:sz w:val="26"/>
                          <w:szCs w:val="26"/>
                        </w:rPr>
                        <w:tab/>
                        <w:t>I dati rilevanti sui beneficiari delle attività</w:t>
                      </w:r>
                    </w:p>
                    <w:p w14:paraId="749F0365" w14:textId="5277478E" w:rsidR="00A33C28" w:rsidRDefault="00A33C28"/>
                  </w:txbxContent>
                </v:textbox>
                <w10:wrap type="square" anchorx="margin"/>
              </v:shape>
            </w:pict>
          </mc:Fallback>
        </mc:AlternateContent>
      </w:r>
    </w:p>
    <w:p w14:paraId="363CE97E" w14:textId="7EF3EFF6" w:rsidR="009504E3" w:rsidRDefault="009504E3" w:rsidP="009504E3">
      <w:pPr>
        <w:tabs>
          <w:tab w:val="left" w:pos="7350"/>
        </w:tabs>
        <w:rPr>
          <w:rFonts w:ascii="Garamond" w:hAnsi="Garamond"/>
        </w:rPr>
      </w:pPr>
    </w:p>
    <w:p w14:paraId="6F49BE0E" w14:textId="77777777" w:rsidR="00A33C28" w:rsidRPr="00553B68" w:rsidRDefault="00A33C28" w:rsidP="009504E3">
      <w:pPr>
        <w:tabs>
          <w:tab w:val="left" w:pos="7350"/>
        </w:tabs>
        <w:rPr>
          <w:rFonts w:ascii="Garamond" w:hAnsi="Garamond"/>
        </w:rPr>
      </w:pPr>
    </w:p>
    <w:p w14:paraId="6FA2A596" w14:textId="1674626D" w:rsidR="00FF274D" w:rsidRPr="00D001B6" w:rsidRDefault="00DD761B" w:rsidP="00072B29">
      <w:pPr>
        <w:pStyle w:val="Titolo1"/>
        <w:rPr>
          <w:sz w:val="26"/>
          <w:szCs w:val="26"/>
        </w:rPr>
      </w:pPr>
      <w:bookmarkStart w:id="12" w:name="_Toc132892042"/>
      <w:r w:rsidRPr="00D001B6">
        <w:rPr>
          <w:sz w:val="26"/>
          <w:szCs w:val="26"/>
        </w:rPr>
        <w:t>OBIETTIVI, LINEE DI INTERVENTO E QUADRO FINANZIARIO</w:t>
      </w:r>
      <w:bookmarkEnd w:id="12"/>
    </w:p>
    <w:p w14:paraId="09F0A1E1" w14:textId="77777777" w:rsidR="00553B68" w:rsidRPr="00D001B6" w:rsidRDefault="00553B68" w:rsidP="009504E3">
      <w:pPr>
        <w:rPr>
          <w:sz w:val="26"/>
          <w:szCs w:val="26"/>
        </w:rPr>
      </w:pPr>
    </w:p>
    <w:p w14:paraId="3CBC0B63" w14:textId="1FAE630F" w:rsidR="00994E90" w:rsidRPr="00292756" w:rsidRDefault="00DD761B" w:rsidP="00292756">
      <w:pPr>
        <w:pStyle w:val="Titolo2"/>
        <w:ind w:left="578" w:hanging="578"/>
        <w:rPr>
          <w:rFonts w:ascii="Garamond" w:hAnsi="Garamond"/>
          <w:b/>
          <w:bCs/>
          <w:sz w:val="26"/>
          <w:szCs w:val="26"/>
        </w:rPr>
      </w:pPr>
      <w:bookmarkStart w:id="13" w:name="_Toc132892043"/>
      <w:r w:rsidRPr="00292756">
        <w:rPr>
          <w:rFonts w:ascii="Garamond" w:hAnsi="Garamond"/>
          <w:b/>
          <w:bCs/>
          <w:sz w:val="26"/>
          <w:szCs w:val="26"/>
        </w:rPr>
        <w:t>Obiettivi generali</w:t>
      </w:r>
      <w:bookmarkEnd w:id="13"/>
    </w:p>
    <w:p w14:paraId="71EFFF8A" w14:textId="5396E75F" w:rsidR="00553B68" w:rsidRDefault="00DD761B" w:rsidP="009504E3">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Indicare gli obiettivi generali che si intendono perseguire con il Piano regionale, che orienteranno l’individuazione delle singole attività per ogni linea di intervento</w:t>
      </w:r>
      <w:r w:rsidR="00553B68" w:rsidRPr="00D001B6">
        <w:rPr>
          <w:rFonts w:ascii="Garamond" w:eastAsia="Times New Roman" w:hAnsi="Garamond" w:cs="Times New Roman"/>
          <w:sz w:val="26"/>
          <w:szCs w:val="26"/>
        </w:rPr>
        <w:t>.</w:t>
      </w:r>
    </w:p>
    <w:p w14:paraId="5F37131B" w14:textId="77777777" w:rsidR="00292756" w:rsidRPr="00D001B6" w:rsidRDefault="00292756" w:rsidP="009504E3">
      <w:pPr>
        <w:spacing w:after="0"/>
        <w:rPr>
          <w:rFonts w:ascii="Garamond" w:eastAsia="Times New Roman" w:hAnsi="Garamond" w:cs="Times New Roman"/>
          <w:sz w:val="26"/>
          <w:szCs w:val="26"/>
        </w:rPr>
      </w:pPr>
    </w:p>
    <w:p w14:paraId="7C9ECB8F" w14:textId="4ADB9308" w:rsidR="0091302E" w:rsidRPr="00292756" w:rsidRDefault="00DD761B" w:rsidP="009504E3">
      <w:pPr>
        <w:pStyle w:val="Titolo2"/>
        <w:ind w:left="578" w:hanging="578"/>
        <w:rPr>
          <w:rFonts w:ascii="Garamond" w:hAnsi="Garamond"/>
          <w:b/>
          <w:bCs/>
          <w:sz w:val="26"/>
          <w:szCs w:val="26"/>
        </w:rPr>
      </w:pPr>
      <w:bookmarkStart w:id="14" w:name="_Toc132892044"/>
      <w:r w:rsidRPr="00292756">
        <w:rPr>
          <w:rFonts w:ascii="Garamond" w:hAnsi="Garamond"/>
          <w:b/>
          <w:bCs/>
          <w:sz w:val="26"/>
          <w:szCs w:val="26"/>
        </w:rPr>
        <w:t>Linee di intervento e quadro finanziario</w:t>
      </w:r>
      <w:bookmarkEnd w:id="14"/>
    </w:p>
    <w:p w14:paraId="129A87D7" w14:textId="77777777" w:rsidR="00DD761B" w:rsidRPr="00D001B6" w:rsidRDefault="00DD761B" w:rsidP="009504E3">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Specificare le linee di intervento previste (per la descrizione dettagliata delle attività, cfr. oltre), indicando il relativo ammontare finanziario programmato secondo il seguente schema generale:</w:t>
      </w:r>
    </w:p>
    <w:p w14:paraId="0FDF7D99" w14:textId="77777777" w:rsidR="00DD761B" w:rsidRPr="00553B68" w:rsidRDefault="00DD761B" w:rsidP="009504E3">
      <w:pPr>
        <w:spacing w:after="0"/>
        <w:rPr>
          <w:rFonts w:ascii="Garamond" w:eastAsia="Times New Roman" w:hAnsi="Garamond" w:cs="Times New Roman"/>
        </w:rPr>
      </w:pPr>
    </w:p>
    <w:tbl>
      <w:tblPr>
        <w:tblStyle w:val="Grigliatabella1"/>
        <w:tblW w:w="0" w:type="auto"/>
        <w:tblLook w:val="04A0" w:firstRow="1" w:lastRow="0" w:firstColumn="1" w:lastColumn="0" w:noHBand="0" w:noVBand="1"/>
      </w:tblPr>
      <w:tblGrid>
        <w:gridCol w:w="2407"/>
        <w:gridCol w:w="2407"/>
        <w:gridCol w:w="2407"/>
        <w:gridCol w:w="2407"/>
      </w:tblGrid>
      <w:tr w:rsidR="00DD761B" w:rsidRPr="00553B68" w14:paraId="3D451415" w14:textId="77777777" w:rsidTr="00CA72F9">
        <w:tc>
          <w:tcPr>
            <w:tcW w:w="2407" w:type="dxa"/>
          </w:tcPr>
          <w:p w14:paraId="0BE2039E" w14:textId="77777777" w:rsidR="00DD761B" w:rsidRPr="008A6258" w:rsidRDefault="00DD761B" w:rsidP="009504E3">
            <w:pPr>
              <w:rPr>
                <w:rFonts w:ascii="Garamond" w:hAnsi="Garamond" w:cs="Calibri Light"/>
                <w:sz w:val="16"/>
                <w:szCs w:val="16"/>
              </w:rPr>
            </w:pPr>
            <w:r w:rsidRPr="008A6258">
              <w:rPr>
                <w:rFonts w:ascii="Garamond" w:hAnsi="Garamond" w:cs="Calibri Light"/>
                <w:b/>
                <w:bCs/>
                <w:sz w:val="16"/>
                <w:szCs w:val="16"/>
              </w:rPr>
              <w:t>Linea di intervento</w:t>
            </w:r>
          </w:p>
        </w:tc>
        <w:tc>
          <w:tcPr>
            <w:tcW w:w="2407" w:type="dxa"/>
          </w:tcPr>
          <w:p w14:paraId="78B17E3D" w14:textId="77777777" w:rsidR="00DD761B" w:rsidRPr="008A6258" w:rsidRDefault="00DD761B" w:rsidP="009504E3">
            <w:pPr>
              <w:rPr>
                <w:rFonts w:ascii="Garamond" w:hAnsi="Garamond" w:cs="Calibri Light"/>
                <w:sz w:val="16"/>
                <w:szCs w:val="16"/>
              </w:rPr>
            </w:pPr>
            <w:r w:rsidRPr="008A6258">
              <w:rPr>
                <w:rFonts w:ascii="Garamond" w:hAnsi="Garamond" w:cs="Calibri Light"/>
                <w:b/>
                <w:bCs/>
                <w:sz w:val="16"/>
                <w:szCs w:val="16"/>
              </w:rPr>
              <w:t>Risorse programmate PNRR</w:t>
            </w:r>
          </w:p>
        </w:tc>
        <w:tc>
          <w:tcPr>
            <w:tcW w:w="2407" w:type="dxa"/>
          </w:tcPr>
          <w:p w14:paraId="4C44F30E" w14:textId="77777777" w:rsidR="00DD761B" w:rsidRPr="008A6258" w:rsidRDefault="00DD761B" w:rsidP="009504E3">
            <w:pPr>
              <w:rPr>
                <w:rFonts w:ascii="Garamond" w:hAnsi="Garamond" w:cs="Calibri Light"/>
                <w:sz w:val="16"/>
                <w:szCs w:val="16"/>
              </w:rPr>
            </w:pPr>
            <w:r w:rsidRPr="008A6258">
              <w:rPr>
                <w:rFonts w:ascii="Garamond" w:hAnsi="Garamond" w:cs="Calibri Light"/>
                <w:b/>
                <w:bCs/>
                <w:sz w:val="16"/>
                <w:szCs w:val="16"/>
              </w:rPr>
              <w:t>Risorse programmate altri fondi</w:t>
            </w:r>
          </w:p>
        </w:tc>
        <w:tc>
          <w:tcPr>
            <w:tcW w:w="2407" w:type="dxa"/>
          </w:tcPr>
          <w:p w14:paraId="0C2D3489" w14:textId="77777777" w:rsidR="00DD761B" w:rsidRPr="008A6258" w:rsidRDefault="00DD761B" w:rsidP="009504E3">
            <w:pPr>
              <w:rPr>
                <w:rFonts w:ascii="Garamond" w:hAnsi="Garamond" w:cs="Calibri Light"/>
                <w:sz w:val="16"/>
                <w:szCs w:val="16"/>
              </w:rPr>
            </w:pPr>
            <w:r w:rsidRPr="008A6258">
              <w:rPr>
                <w:rFonts w:ascii="Garamond" w:hAnsi="Garamond" w:cs="Calibri Light"/>
                <w:b/>
                <w:bCs/>
                <w:sz w:val="16"/>
                <w:szCs w:val="16"/>
              </w:rPr>
              <w:t>Note</w:t>
            </w:r>
          </w:p>
        </w:tc>
      </w:tr>
      <w:tr w:rsidR="00DD761B" w:rsidRPr="00553B68" w14:paraId="71993544" w14:textId="77777777" w:rsidTr="00CA72F9">
        <w:tc>
          <w:tcPr>
            <w:tcW w:w="2407" w:type="dxa"/>
          </w:tcPr>
          <w:p w14:paraId="1E2038D5" w14:textId="77777777" w:rsidR="00DD761B" w:rsidRPr="008A6258" w:rsidRDefault="00DD761B" w:rsidP="009504E3">
            <w:pPr>
              <w:rPr>
                <w:rFonts w:ascii="Garamond" w:hAnsi="Garamond" w:cs="Calibri Light"/>
                <w:sz w:val="16"/>
                <w:szCs w:val="16"/>
              </w:rPr>
            </w:pPr>
            <w:r w:rsidRPr="008A6258">
              <w:rPr>
                <w:rFonts w:ascii="Garamond" w:hAnsi="Garamond" w:cs="Calibri Light"/>
                <w:sz w:val="16"/>
                <w:szCs w:val="16"/>
              </w:rPr>
              <w:t>Comunicazione coordinata sulle politiche attive del lavoro e sui servizi offerti</w:t>
            </w:r>
          </w:p>
        </w:tc>
        <w:tc>
          <w:tcPr>
            <w:tcW w:w="2407" w:type="dxa"/>
          </w:tcPr>
          <w:p w14:paraId="5530F6A1" w14:textId="77777777" w:rsidR="00DD761B" w:rsidRPr="008A6258" w:rsidRDefault="00DD761B" w:rsidP="009504E3">
            <w:pPr>
              <w:rPr>
                <w:rFonts w:ascii="Garamond" w:hAnsi="Garamond" w:cs="Calibri Light"/>
                <w:sz w:val="16"/>
                <w:szCs w:val="16"/>
              </w:rPr>
            </w:pPr>
          </w:p>
        </w:tc>
        <w:tc>
          <w:tcPr>
            <w:tcW w:w="2407" w:type="dxa"/>
          </w:tcPr>
          <w:p w14:paraId="5272619E" w14:textId="77777777" w:rsidR="00DD761B" w:rsidRPr="008A6258" w:rsidRDefault="00DD761B" w:rsidP="009504E3">
            <w:pPr>
              <w:rPr>
                <w:rFonts w:ascii="Garamond" w:hAnsi="Garamond" w:cs="Calibri Light"/>
                <w:sz w:val="16"/>
                <w:szCs w:val="16"/>
              </w:rPr>
            </w:pPr>
          </w:p>
        </w:tc>
        <w:tc>
          <w:tcPr>
            <w:tcW w:w="2407" w:type="dxa"/>
          </w:tcPr>
          <w:p w14:paraId="0917D028" w14:textId="77777777" w:rsidR="00DD761B" w:rsidRPr="008A6258" w:rsidRDefault="00DD761B" w:rsidP="009504E3">
            <w:pPr>
              <w:rPr>
                <w:rFonts w:ascii="Garamond" w:hAnsi="Garamond" w:cs="Calibri Light"/>
                <w:sz w:val="16"/>
                <w:szCs w:val="16"/>
              </w:rPr>
            </w:pPr>
            <w:r w:rsidRPr="008A6258">
              <w:rPr>
                <w:rFonts w:ascii="Garamond" w:hAnsi="Garamond" w:cs="Calibri Light"/>
                <w:sz w:val="16"/>
                <w:szCs w:val="16"/>
              </w:rPr>
              <w:t>Max 1,5% del totale</w:t>
            </w:r>
          </w:p>
        </w:tc>
      </w:tr>
      <w:tr w:rsidR="00DD761B" w:rsidRPr="00553B68" w14:paraId="602B1AC2" w14:textId="77777777" w:rsidTr="00CA72F9">
        <w:tc>
          <w:tcPr>
            <w:tcW w:w="2407" w:type="dxa"/>
          </w:tcPr>
          <w:p w14:paraId="1D9D6E63" w14:textId="77777777" w:rsidR="00DD761B" w:rsidRPr="008A6258" w:rsidRDefault="00DD761B" w:rsidP="009504E3">
            <w:pPr>
              <w:rPr>
                <w:rFonts w:ascii="Garamond" w:hAnsi="Garamond" w:cs="Calibri Light"/>
                <w:sz w:val="16"/>
                <w:szCs w:val="16"/>
              </w:rPr>
            </w:pPr>
            <w:r w:rsidRPr="008A6258">
              <w:rPr>
                <w:rFonts w:ascii="Garamond" w:hAnsi="Garamond" w:cs="Calibri Light"/>
                <w:sz w:val="16"/>
                <w:szCs w:val="16"/>
              </w:rPr>
              <w:t>Formazione degli operatori</w:t>
            </w:r>
          </w:p>
        </w:tc>
        <w:tc>
          <w:tcPr>
            <w:tcW w:w="2407" w:type="dxa"/>
          </w:tcPr>
          <w:p w14:paraId="3BA08908" w14:textId="77777777" w:rsidR="00DD761B" w:rsidRPr="008A6258" w:rsidRDefault="00DD761B" w:rsidP="009504E3">
            <w:pPr>
              <w:rPr>
                <w:rFonts w:ascii="Garamond" w:hAnsi="Garamond" w:cs="Calibri Light"/>
                <w:sz w:val="16"/>
                <w:szCs w:val="16"/>
              </w:rPr>
            </w:pPr>
          </w:p>
        </w:tc>
        <w:tc>
          <w:tcPr>
            <w:tcW w:w="2407" w:type="dxa"/>
          </w:tcPr>
          <w:p w14:paraId="18B5D32C" w14:textId="77777777" w:rsidR="00DD761B" w:rsidRPr="008A6258" w:rsidRDefault="00DD761B" w:rsidP="009504E3">
            <w:pPr>
              <w:rPr>
                <w:rFonts w:ascii="Garamond" w:hAnsi="Garamond" w:cs="Calibri Light"/>
                <w:sz w:val="16"/>
                <w:szCs w:val="16"/>
              </w:rPr>
            </w:pPr>
          </w:p>
        </w:tc>
        <w:tc>
          <w:tcPr>
            <w:tcW w:w="2407" w:type="dxa"/>
          </w:tcPr>
          <w:p w14:paraId="1272FB9B" w14:textId="77777777" w:rsidR="00DD761B" w:rsidRPr="008A6258" w:rsidRDefault="00DD761B" w:rsidP="009504E3">
            <w:pPr>
              <w:rPr>
                <w:rFonts w:ascii="Garamond" w:hAnsi="Garamond" w:cs="Calibri Light"/>
                <w:sz w:val="16"/>
                <w:szCs w:val="16"/>
              </w:rPr>
            </w:pPr>
            <w:r w:rsidRPr="008A6258">
              <w:rPr>
                <w:rFonts w:ascii="Garamond" w:hAnsi="Garamond" w:cs="Calibri Light"/>
                <w:sz w:val="16"/>
                <w:szCs w:val="16"/>
              </w:rPr>
              <w:t>Max 5% del totale assegnato</w:t>
            </w:r>
          </w:p>
        </w:tc>
      </w:tr>
      <w:tr w:rsidR="00DD761B" w:rsidRPr="00553B68" w14:paraId="61CDDC43" w14:textId="77777777" w:rsidTr="00CA72F9">
        <w:tc>
          <w:tcPr>
            <w:tcW w:w="2407" w:type="dxa"/>
          </w:tcPr>
          <w:p w14:paraId="70AE802E" w14:textId="77777777" w:rsidR="00DD761B" w:rsidRPr="008A6258" w:rsidRDefault="00DD761B" w:rsidP="009504E3">
            <w:pPr>
              <w:rPr>
                <w:rFonts w:ascii="Garamond" w:hAnsi="Garamond" w:cs="Calibri Light"/>
                <w:sz w:val="16"/>
                <w:szCs w:val="16"/>
              </w:rPr>
            </w:pPr>
            <w:r w:rsidRPr="008A6258">
              <w:rPr>
                <w:rFonts w:ascii="Garamond" w:hAnsi="Garamond" w:cs="Calibri Light"/>
                <w:sz w:val="16"/>
                <w:szCs w:val="16"/>
              </w:rPr>
              <w:t>Osservatorio regionale del mercato del lavoro</w:t>
            </w:r>
          </w:p>
        </w:tc>
        <w:tc>
          <w:tcPr>
            <w:tcW w:w="2407" w:type="dxa"/>
          </w:tcPr>
          <w:p w14:paraId="717860A4" w14:textId="77777777" w:rsidR="00DD761B" w:rsidRPr="008A6258" w:rsidRDefault="00DD761B" w:rsidP="009504E3">
            <w:pPr>
              <w:rPr>
                <w:rFonts w:ascii="Garamond" w:hAnsi="Garamond" w:cs="Calibri Light"/>
                <w:sz w:val="16"/>
                <w:szCs w:val="16"/>
              </w:rPr>
            </w:pPr>
          </w:p>
        </w:tc>
        <w:tc>
          <w:tcPr>
            <w:tcW w:w="2407" w:type="dxa"/>
          </w:tcPr>
          <w:p w14:paraId="32205E34" w14:textId="77777777" w:rsidR="00DD761B" w:rsidRPr="008A6258" w:rsidRDefault="00DD761B" w:rsidP="009504E3">
            <w:pPr>
              <w:rPr>
                <w:rFonts w:ascii="Garamond" w:hAnsi="Garamond" w:cs="Calibri Light"/>
                <w:sz w:val="16"/>
                <w:szCs w:val="16"/>
              </w:rPr>
            </w:pPr>
          </w:p>
        </w:tc>
        <w:tc>
          <w:tcPr>
            <w:tcW w:w="2407" w:type="dxa"/>
          </w:tcPr>
          <w:p w14:paraId="1ECAB6A7" w14:textId="77777777" w:rsidR="00DD761B" w:rsidRPr="008A6258" w:rsidRDefault="00DD761B" w:rsidP="009504E3">
            <w:pPr>
              <w:rPr>
                <w:rFonts w:ascii="Garamond" w:hAnsi="Garamond" w:cs="Calibri Light"/>
                <w:sz w:val="16"/>
                <w:szCs w:val="16"/>
              </w:rPr>
            </w:pPr>
            <w:r w:rsidRPr="008A6258">
              <w:rPr>
                <w:rFonts w:ascii="Garamond" w:hAnsi="Garamond" w:cs="Calibri Light"/>
                <w:sz w:val="16"/>
                <w:szCs w:val="16"/>
              </w:rPr>
              <w:t>Max consigliato del 2% del totale assegnato</w:t>
            </w:r>
          </w:p>
        </w:tc>
      </w:tr>
      <w:tr w:rsidR="00DD761B" w:rsidRPr="00553B68" w14:paraId="6FC69B1C" w14:textId="77777777" w:rsidTr="00CA72F9">
        <w:tc>
          <w:tcPr>
            <w:tcW w:w="2407" w:type="dxa"/>
          </w:tcPr>
          <w:p w14:paraId="3187EE00" w14:textId="77777777" w:rsidR="00DD761B" w:rsidRPr="008A6258" w:rsidRDefault="00DD761B" w:rsidP="009504E3">
            <w:pPr>
              <w:rPr>
                <w:rFonts w:ascii="Garamond" w:hAnsi="Garamond" w:cs="Calibri Light"/>
                <w:sz w:val="16"/>
                <w:szCs w:val="16"/>
              </w:rPr>
            </w:pPr>
            <w:r w:rsidRPr="008A6258">
              <w:rPr>
                <w:rFonts w:ascii="Garamond" w:hAnsi="Garamond" w:cs="Calibri Light"/>
                <w:sz w:val="16"/>
                <w:szCs w:val="16"/>
              </w:rPr>
              <w:t>Adeguamento strumentale e infrastrutturale delle sedi dei CPI</w:t>
            </w:r>
          </w:p>
        </w:tc>
        <w:tc>
          <w:tcPr>
            <w:tcW w:w="2407" w:type="dxa"/>
          </w:tcPr>
          <w:p w14:paraId="46C252E9" w14:textId="77777777" w:rsidR="00DD761B" w:rsidRPr="008A6258" w:rsidRDefault="00DD761B" w:rsidP="009504E3">
            <w:pPr>
              <w:rPr>
                <w:rFonts w:ascii="Garamond" w:hAnsi="Garamond" w:cs="Calibri Light"/>
                <w:sz w:val="16"/>
                <w:szCs w:val="16"/>
              </w:rPr>
            </w:pPr>
          </w:p>
        </w:tc>
        <w:tc>
          <w:tcPr>
            <w:tcW w:w="2407" w:type="dxa"/>
          </w:tcPr>
          <w:p w14:paraId="27F3977A" w14:textId="77777777" w:rsidR="00DD761B" w:rsidRPr="008A6258" w:rsidRDefault="00DD761B" w:rsidP="009504E3">
            <w:pPr>
              <w:rPr>
                <w:rFonts w:ascii="Garamond" w:hAnsi="Garamond" w:cs="Calibri Light"/>
                <w:sz w:val="16"/>
                <w:szCs w:val="16"/>
              </w:rPr>
            </w:pPr>
          </w:p>
        </w:tc>
        <w:tc>
          <w:tcPr>
            <w:tcW w:w="2407" w:type="dxa"/>
          </w:tcPr>
          <w:p w14:paraId="4706ED33" w14:textId="77777777" w:rsidR="00DD761B" w:rsidRPr="008A6258" w:rsidRDefault="00DD761B" w:rsidP="009504E3">
            <w:pPr>
              <w:rPr>
                <w:rFonts w:ascii="Garamond" w:hAnsi="Garamond" w:cs="Calibri Light"/>
                <w:sz w:val="16"/>
                <w:szCs w:val="16"/>
              </w:rPr>
            </w:pPr>
          </w:p>
        </w:tc>
      </w:tr>
      <w:tr w:rsidR="00DD761B" w:rsidRPr="00553B68" w14:paraId="133C306E" w14:textId="77777777" w:rsidTr="00CA72F9">
        <w:tc>
          <w:tcPr>
            <w:tcW w:w="2407" w:type="dxa"/>
          </w:tcPr>
          <w:p w14:paraId="31397C5B" w14:textId="77777777" w:rsidR="00DD761B" w:rsidRPr="008A6258" w:rsidRDefault="00DD761B" w:rsidP="009504E3">
            <w:pPr>
              <w:rPr>
                <w:rFonts w:ascii="Garamond" w:hAnsi="Garamond" w:cs="Calibri Light"/>
                <w:sz w:val="16"/>
                <w:szCs w:val="16"/>
              </w:rPr>
            </w:pPr>
            <w:r w:rsidRPr="008A6258">
              <w:rPr>
                <w:rFonts w:ascii="Garamond" w:hAnsi="Garamond" w:cs="Calibri Light"/>
                <w:sz w:val="16"/>
                <w:szCs w:val="16"/>
              </w:rPr>
              <w:t>Sistemi informativi</w:t>
            </w:r>
          </w:p>
        </w:tc>
        <w:tc>
          <w:tcPr>
            <w:tcW w:w="2407" w:type="dxa"/>
          </w:tcPr>
          <w:p w14:paraId="05647A37" w14:textId="77777777" w:rsidR="00DD761B" w:rsidRPr="008A6258" w:rsidRDefault="00DD761B" w:rsidP="009504E3">
            <w:pPr>
              <w:rPr>
                <w:rFonts w:ascii="Garamond" w:hAnsi="Garamond" w:cs="Calibri Light"/>
                <w:sz w:val="16"/>
                <w:szCs w:val="16"/>
              </w:rPr>
            </w:pPr>
          </w:p>
        </w:tc>
        <w:tc>
          <w:tcPr>
            <w:tcW w:w="2407" w:type="dxa"/>
          </w:tcPr>
          <w:p w14:paraId="7AB14A92" w14:textId="77777777" w:rsidR="00DD761B" w:rsidRPr="008A6258" w:rsidRDefault="00DD761B" w:rsidP="009504E3">
            <w:pPr>
              <w:rPr>
                <w:rFonts w:ascii="Garamond" w:hAnsi="Garamond" w:cs="Calibri Light"/>
                <w:sz w:val="16"/>
                <w:szCs w:val="16"/>
              </w:rPr>
            </w:pPr>
          </w:p>
        </w:tc>
        <w:tc>
          <w:tcPr>
            <w:tcW w:w="2407" w:type="dxa"/>
          </w:tcPr>
          <w:p w14:paraId="7E86C4E3" w14:textId="77777777" w:rsidR="00DD761B" w:rsidRPr="008A6258" w:rsidRDefault="00DD761B" w:rsidP="009504E3">
            <w:pPr>
              <w:rPr>
                <w:rFonts w:ascii="Garamond" w:hAnsi="Garamond" w:cs="Calibri Light"/>
                <w:sz w:val="16"/>
                <w:szCs w:val="16"/>
              </w:rPr>
            </w:pPr>
          </w:p>
        </w:tc>
      </w:tr>
      <w:tr w:rsidR="00DD761B" w:rsidRPr="00553B68" w14:paraId="3FA41720" w14:textId="77777777" w:rsidTr="00CA72F9">
        <w:tc>
          <w:tcPr>
            <w:tcW w:w="2407" w:type="dxa"/>
          </w:tcPr>
          <w:p w14:paraId="071A9819" w14:textId="77777777" w:rsidR="00DD761B" w:rsidRPr="008A6258" w:rsidRDefault="00DD761B" w:rsidP="009504E3">
            <w:pPr>
              <w:rPr>
                <w:rFonts w:ascii="Garamond" w:hAnsi="Garamond" w:cs="Calibri Light"/>
                <w:sz w:val="16"/>
                <w:szCs w:val="16"/>
              </w:rPr>
            </w:pPr>
            <w:r w:rsidRPr="008A6258">
              <w:rPr>
                <w:rFonts w:ascii="Garamond" w:hAnsi="Garamond" w:cs="Calibri Light"/>
                <w:sz w:val="16"/>
                <w:szCs w:val="16"/>
              </w:rPr>
              <w:t>Spese generale per l’attuazione</w:t>
            </w:r>
          </w:p>
        </w:tc>
        <w:tc>
          <w:tcPr>
            <w:tcW w:w="2407" w:type="dxa"/>
          </w:tcPr>
          <w:p w14:paraId="2249AA09" w14:textId="77777777" w:rsidR="00DD761B" w:rsidRPr="008A6258" w:rsidRDefault="00DD761B" w:rsidP="009504E3">
            <w:pPr>
              <w:rPr>
                <w:rFonts w:ascii="Garamond" w:hAnsi="Garamond" w:cs="Calibri Light"/>
                <w:sz w:val="16"/>
                <w:szCs w:val="16"/>
              </w:rPr>
            </w:pPr>
            <w:r w:rsidRPr="008A6258">
              <w:rPr>
                <w:rFonts w:ascii="Garamond" w:hAnsi="Garamond" w:cs="Calibri Light"/>
                <w:sz w:val="16"/>
                <w:szCs w:val="16"/>
              </w:rPr>
              <w:t>NA</w:t>
            </w:r>
          </w:p>
        </w:tc>
        <w:tc>
          <w:tcPr>
            <w:tcW w:w="2407" w:type="dxa"/>
          </w:tcPr>
          <w:p w14:paraId="7F0CE286" w14:textId="77777777" w:rsidR="00DD761B" w:rsidRPr="008A6258" w:rsidRDefault="00DD761B" w:rsidP="009504E3">
            <w:pPr>
              <w:rPr>
                <w:rFonts w:ascii="Garamond" w:hAnsi="Garamond" w:cs="Calibri Light"/>
                <w:sz w:val="16"/>
                <w:szCs w:val="16"/>
              </w:rPr>
            </w:pPr>
          </w:p>
        </w:tc>
        <w:tc>
          <w:tcPr>
            <w:tcW w:w="2407" w:type="dxa"/>
          </w:tcPr>
          <w:p w14:paraId="2C5B24EB" w14:textId="77777777" w:rsidR="00DD761B" w:rsidRPr="008A6258" w:rsidRDefault="00DD761B" w:rsidP="009504E3">
            <w:pPr>
              <w:rPr>
                <w:rFonts w:ascii="Garamond" w:hAnsi="Garamond" w:cs="Calibri Light"/>
                <w:sz w:val="16"/>
                <w:szCs w:val="16"/>
              </w:rPr>
            </w:pPr>
            <w:r w:rsidRPr="008A6258">
              <w:rPr>
                <w:rFonts w:ascii="Garamond" w:hAnsi="Garamond" w:cs="Calibri Light"/>
                <w:sz w:val="16"/>
                <w:szCs w:val="16"/>
              </w:rPr>
              <w:t>Max 4% del totale assegnato</w:t>
            </w:r>
          </w:p>
        </w:tc>
      </w:tr>
    </w:tbl>
    <w:p w14:paraId="4E816AE4" w14:textId="77777777" w:rsidR="009504E3" w:rsidRDefault="009504E3" w:rsidP="009504E3">
      <w:pPr>
        <w:rPr>
          <w:rFonts w:ascii="Garamond" w:hAnsi="Garamond"/>
        </w:rPr>
      </w:pPr>
    </w:p>
    <w:p w14:paraId="3B0D1BA8" w14:textId="77777777" w:rsidR="009504E3" w:rsidRDefault="009504E3" w:rsidP="009504E3">
      <w:pPr>
        <w:rPr>
          <w:rFonts w:ascii="Garamond" w:hAnsi="Garamond"/>
        </w:rPr>
      </w:pPr>
    </w:p>
    <w:p w14:paraId="34089259" w14:textId="2D6B6DF4" w:rsidR="005326FB" w:rsidRPr="00D001B6" w:rsidRDefault="00DD761B" w:rsidP="00072B29">
      <w:pPr>
        <w:pStyle w:val="Titolo1"/>
        <w:rPr>
          <w:sz w:val="26"/>
          <w:szCs w:val="26"/>
        </w:rPr>
      </w:pPr>
      <w:bookmarkStart w:id="15" w:name="_Toc132892045"/>
      <w:r w:rsidRPr="00D001B6">
        <w:rPr>
          <w:sz w:val="26"/>
          <w:szCs w:val="26"/>
        </w:rPr>
        <w:t>La descrizione degli interventi e dei servizi programmati</w:t>
      </w:r>
      <w:bookmarkEnd w:id="15"/>
    </w:p>
    <w:p w14:paraId="3AF5DDFC" w14:textId="77777777" w:rsidR="001630BF" w:rsidRPr="00D001B6" w:rsidRDefault="001630BF" w:rsidP="001630BF">
      <w:pPr>
        <w:rPr>
          <w:sz w:val="26"/>
          <w:szCs w:val="26"/>
        </w:rPr>
      </w:pPr>
    </w:p>
    <w:p w14:paraId="2818D2BA" w14:textId="317921A3" w:rsidR="00DD761B" w:rsidRPr="00D001B6" w:rsidRDefault="0062444F" w:rsidP="00A33C28">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In questa sezione</w:t>
      </w:r>
      <w:r w:rsidR="00A33C28" w:rsidRPr="00D001B6">
        <w:rPr>
          <w:rFonts w:ascii="Garamond" w:eastAsia="Times New Roman" w:hAnsi="Garamond" w:cs="Times New Roman"/>
          <w:sz w:val="26"/>
          <w:szCs w:val="26"/>
        </w:rPr>
        <w:t>,</w:t>
      </w:r>
      <w:r w:rsidRPr="00D001B6">
        <w:rPr>
          <w:rFonts w:ascii="Garamond" w:eastAsia="Times New Roman" w:hAnsi="Garamond" w:cs="Times New Roman"/>
          <w:sz w:val="26"/>
          <w:szCs w:val="26"/>
        </w:rPr>
        <w:t xml:space="preserve"> è </w:t>
      </w:r>
      <w:r w:rsidR="00A33C28" w:rsidRPr="00D001B6">
        <w:rPr>
          <w:rFonts w:ascii="Garamond" w:eastAsia="Times New Roman" w:hAnsi="Garamond" w:cs="Times New Roman"/>
          <w:sz w:val="26"/>
          <w:szCs w:val="26"/>
        </w:rPr>
        <w:t xml:space="preserve">richiesta la </w:t>
      </w:r>
      <w:r w:rsidRPr="00D001B6">
        <w:rPr>
          <w:rFonts w:ascii="Garamond" w:eastAsia="Times New Roman" w:hAnsi="Garamond" w:cs="Times New Roman"/>
          <w:sz w:val="26"/>
          <w:szCs w:val="26"/>
        </w:rPr>
        <w:t>d</w:t>
      </w:r>
      <w:r w:rsidR="00DD761B" w:rsidRPr="00D001B6">
        <w:rPr>
          <w:rFonts w:ascii="Garamond" w:eastAsia="Times New Roman" w:hAnsi="Garamond" w:cs="Times New Roman"/>
          <w:sz w:val="26"/>
          <w:szCs w:val="26"/>
        </w:rPr>
        <w:t>escr</w:t>
      </w:r>
      <w:r w:rsidR="00A33C28" w:rsidRPr="00D001B6">
        <w:rPr>
          <w:rFonts w:ascii="Garamond" w:eastAsia="Times New Roman" w:hAnsi="Garamond" w:cs="Times New Roman"/>
          <w:sz w:val="26"/>
          <w:szCs w:val="26"/>
        </w:rPr>
        <w:t>izione</w:t>
      </w:r>
      <w:r w:rsidR="00DD761B" w:rsidRPr="00D001B6">
        <w:rPr>
          <w:rFonts w:ascii="Garamond" w:eastAsia="Times New Roman" w:hAnsi="Garamond" w:cs="Times New Roman"/>
          <w:sz w:val="26"/>
          <w:szCs w:val="26"/>
        </w:rPr>
        <w:t xml:space="preserve"> dettagliat</w:t>
      </w:r>
      <w:r w:rsidR="00A33C28" w:rsidRPr="00D001B6">
        <w:rPr>
          <w:rFonts w:ascii="Garamond" w:eastAsia="Times New Roman" w:hAnsi="Garamond" w:cs="Times New Roman"/>
          <w:sz w:val="26"/>
          <w:szCs w:val="26"/>
        </w:rPr>
        <w:t>a</w:t>
      </w:r>
      <w:r w:rsidR="00DD761B" w:rsidRPr="00D001B6">
        <w:rPr>
          <w:rFonts w:ascii="Garamond" w:eastAsia="Times New Roman" w:hAnsi="Garamond" w:cs="Times New Roman"/>
          <w:sz w:val="26"/>
          <w:szCs w:val="26"/>
        </w:rPr>
        <w:t xml:space="preserve"> </w:t>
      </w:r>
      <w:r w:rsidR="00A33C28" w:rsidRPr="00D001B6">
        <w:rPr>
          <w:rFonts w:ascii="Garamond" w:eastAsia="Times New Roman" w:hAnsi="Garamond" w:cs="Times New Roman"/>
          <w:sz w:val="26"/>
          <w:szCs w:val="26"/>
        </w:rPr>
        <w:t>de</w:t>
      </w:r>
      <w:r w:rsidR="00DD761B" w:rsidRPr="00D001B6">
        <w:rPr>
          <w:rFonts w:ascii="Garamond" w:eastAsia="Times New Roman" w:hAnsi="Garamond" w:cs="Times New Roman"/>
          <w:sz w:val="26"/>
          <w:szCs w:val="26"/>
        </w:rPr>
        <w:t>gli interventi previsti per</w:t>
      </w:r>
      <w:r w:rsidR="00A33C28" w:rsidRPr="00D001B6">
        <w:rPr>
          <w:rFonts w:ascii="Garamond" w:eastAsia="Times New Roman" w:hAnsi="Garamond" w:cs="Times New Roman"/>
          <w:sz w:val="26"/>
          <w:szCs w:val="26"/>
        </w:rPr>
        <w:t xml:space="preserve"> ogni</w:t>
      </w:r>
      <w:r w:rsidR="00DD761B" w:rsidRPr="00D001B6">
        <w:rPr>
          <w:rFonts w:ascii="Garamond" w:eastAsia="Times New Roman" w:hAnsi="Garamond" w:cs="Times New Roman"/>
          <w:sz w:val="26"/>
          <w:szCs w:val="26"/>
        </w:rPr>
        <w:t xml:space="preserve"> linea di attività, coerentemente con quanto dichiarato nel </w:t>
      </w:r>
      <w:r w:rsidR="00A33C28" w:rsidRPr="00D001B6">
        <w:rPr>
          <w:rFonts w:ascii="Garamond" w:eastAsia="Times New Roman" w:hAnsi="Garamond" w:cs="Times New Roman"/>
          <w:sz w:val="26"/>
          <w:szCs w:val="26"/>
        </w:rPr>
        <w:t>modello</w:t>
      </w:r>
      <w:r w:rsidR="00DD761B" w:rsidRPr="00D001B6">
        <w:rPr>
          <w:rFonts w:ascii="Garamond" w:eastAsia="Times New Roman" w:hAnsi="Garamond" w:cs="Times New Roman"/>
          <w:sz w:val="26"/>
          <w:szCs w:val="26"/>
        </w:rPr>
        <w:t xml:space="preserve"> di rendicontazione delle attività compilato per il target M5C1</w:t>
      </w:r>
      <w:r w:rsidR="00A33C28" w:rsidRPr="00D001B6">
        <w:rPr>
          <w:rFonts w:ascii="Garamond" w:eastAsia="Times New Roman" w:hAnsi="Garamond" w:cs="Times New Roman"/>
          <w:sz w:val="26"/>
          <w:szCs w:val="26"/>
        </w:rPr>
        <w:t>-</w:t>
      </w:r>
      <w:r w:rsidR="00DD761B" w:rsidRPr="00D001B6">
        <w:rPr>
          <w:rFonts w:ascii="Garamond" w:eastAsia="Times New Roman" w:hAnsi="Garamond" w:cs="Times New Roman"/>
          <w:sz w:val="26"/>
          <w:szCs w:val="26"/>
        </w:rPr>
        <w:t>6</w:t>
      </w:r>
      <w:r w:rsidR="00A33C28" w:rsidRPr="00D001B6">
        <w:rPr>
          <w:rFonts w:ascii="Garamond" w:eastAsia="Times New Roman" w:hAnsi="Garamond" w:cs="Times New Roman"/>
          <w:sz w:val="26"/>
          <w:szCs w:val="26"/>
        </w:rPr>
        <w:t>.</w:t>
      </w:r>
    </w:p>
    <w:p w14:paraId="51A45EBF" w14:textId="7AA057BC" w:rsidR="009504E3" w:rsidRDefault="00A33C28" w:rsidP="00A33C28">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Vanno</w:t>
      </w:r>
      <w:r w:rsidR="0054659C" w:rsidRPr="00D001B6">
        <w:rPr>
          <w:rFonts w:ascii="Garamond" w:eastAsia="Times New Roman" w:hAnsi="Garamond" w:cs="Times New Roman"/>
          <w:sz w:val="26"/>
          <w:szCs w:val="26"/>
        </w:rPr>
        <w:t xml:space="preserve"> indicate, in maniera distinta per ogni CPI regionale, tutte le attività che le Regioni hanno programmato e avviato; per ogni attività si dovrà distinguere se si tratta di attività poste a valere su risorse nazionali ex D.M. 59/2020 o a valere su fondi RRF. Inoltre, relativamente a questi ultimi, è necessario precisare se si tratta di attività da considerarsi come “progetto in essere”, poste a valere sui 400 milioni di euro, oppure di progetti nuovi, posti a valere sui 200 milioni aggiuntivi, oggetto del riparto del DM 2023. A tal proposito si ricorda che tutte le attività programmate devono concludersi entro e non oltre il quarto trimestre del 2025.</w:t>
      </w:r>
    </w:p>
    <w:p w14:paraId="7452B849" w14:textId="77777777" w:rsidR="00292756" w:rsidRPr="00D001B6" w:rsidRDefault="00292756" w:rsidP="00A33C28">
      <w:pPr>
        <w:spacing w:after="0"/>
        <w:rPr>
          <w:rFonts w:ascii="Garamond" w:eastAsia="Times New Roman" w:hAnsi="Garamond" w:cs="Times New Roman"/>
          <w:sz w:val="26"/>
          <w:szCs w:val="26"/>
        </w:rPr>
      </w:pPr>
    </w:p>
    <w:p w14:paraId="2DC5DA54" w14:textId="719A8344" w:rsidR="00DD761B" w:rsidRPr="00D001B6" w:rsidRDefault="00DD761B" w:rsidP="009504E3">
      <w:pPr>
        <w:pStyle w:val="Titolo2"/>
        <w:rPr>
          <w:rFonts w:ascii="Garamond" w:hAnsi="Garamond"/>
          <w:b/>
          <w:bCs/>
          <w:sz w:val="26"/>
          <w:szCs w:val="26"/>
        </w:rPr>
      </w:pPr>
      <w:bookmarkStart w:id="16" w:name="_Toc132892046"/>
      <w:r w:rsidRPr="00D001B6">
        <w:rPr>
          <w:rFonts w:ascii="Garamond" w:hAnsi="Garamond"/>
          <w:b/>
          <w:bCs/>
          <w:sz w:val="26"/>
          <w:szCs w:val="26"/>
        </w:rPr>
        <w:t>Comunicazione coordinata sulle politiche attive del lavoro e sui servizi offerti</w:t>
      </w:r>
      <w:bookmarkEnd w:id="16"/>
    </w:p>
    <w:p w14:paraId="1A5581EA" w14:textId="0FB1B324" w:rsidR="00DD761B" w:rsidRPr="00D001B6" w:rsidRDefault="00DD761B" w:rsidP="009504E3">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 xml:space="preserve">In proposito, si ricorda quanto previsto dal Piano nazionale: “il diritto all’informazione appare prodromico al diritto all’accesso ai servizi stessi e quindi è opportuno che il rilancio dei CPI previsto da questo Piano sia accompagnato da una campagna di comunicazione coordinata. Il Ministero del lavoro e delle politiche sociali si fa riserva di predisporre campagne e materiale informativo a livello nazionale che le Regioni potranno tipizzare territorialmente, eventualmente anche sviluppando una immagine coordinata delle sedi regionali. Le campagne di comunicazione potranno essere sviluppate anche mediante i social network al fine della massima diffusione delle conoscenze”. </w:t>
      </w:r>
    </w:p>
    <w:p w14:paraId="7389EA87" w14:textId="0CF72B31" w:rsidR="00553B68" w:rsidRPr="00D001B6" w:rsidRDefault="00553B68" w:rsidP="009504E3">
      <w:pPr>
        <w:spacing w:after="0"/>
        <w:rPr>
          <w:rFonts w:ascii="Garamond" w:eastAsia="Times New Roman" w:hAnsi="Garamond" w:cs="Times New Roman"/>
          <w:sz w:val="26"/>
          <w:szCs w:val="26"/>
        </w:rPr>
      </w:pPr>
    </w:p>
    <w:p w14:paraId="285F941D" w14:textId="1F9BDFF2" w:rsidR="00553B68" w:rsidRPr="00D001B6" w:rsidRDefault="00553B68" w:rsidP="009504E3">
      <w:pPr>
        <w:pStyle w:val="Titolo3"/>
        <w:rPr>
          <w:rFonts w:ascii="Garamond" w:eastAsia="Times New Roman" w:hAnsi="Garamond"/>
          <w:i w:val="0"/>
          <w:iCs w:val="0"/>
          <w:sz w:val="26"/>
          <w:szCs w:val="26"/>
        </w:rPr>
      </w:pPr>
      <w:bookmarkStart w:id="17" w:name="_Toc132892047"/>
      <w:r w:rsidRPr="00D001B6">
        <w:rPr>
          <w:rFonts w:ascii="Garamond" w:eastAsia="Times New Roman" w:hAnsi="Garamond"/>
          <w:i w:val="0"/>
          <w:iCs w:val="0"/>
          <w:sz w:val="26"/>
          <w:szCs w:val="26"/>
        </w:rPr>
        <w:t>Quadro di contesto</w:t>
      </w:r>
      <w:bookmarkEnd w:id="17"/>
    </w:p>
    <w:p w14:paraId="75C1DACC" w14:textId="03ED289C" w:rsidR="00553B68" w:rsidRPr="00D001B6" w:rsidRDefault="00EF6BE2" w:rsidP="0062444F">
      <w:pPr>
        <w:spacing w:after="0"/>
        <w:rPr>
          <w:rFonts w:ascii="Garamond" w:eastAsia="Times New Roman" w:hAnsi="Garamond" w:cs="Times New Roman"/>
          <w:sz w:val="26"/>
          <w:szCs w:val="26"/>
        </w:rPr>
      </w:pPr>
      <w:r>
        <w:rPr>
          <w:rFonts w:ascii="Garamond" w:eastAsia="Times New Roman" w:hAnsi="Garamond" w:cs="Times New Roman"/>
          <w:sz w:val="26"/>
          <w:szCs w:val="26"/>
        </w:rPr>
        <w:t>S</w:t>
      </w:r>
      <w:r w:rsidR="0062444F" w:rsidRPr="00D001B6">
        <w:rPr>
          <w:rFonts w:ascii="Garamond" w:eastAsia="Times New Roman" w:hAnsi="Garamond" w:cs="Times New Roman"/>
          <w:sz w:val="26"/>
          <w:szCs w:val="26"/>
        </w:rPr>
        <w:t>i descriva il quadro di contesto e il livello di sviluppo attuale che caratterizza la linea di intervento in oggetto, sottolineando gli eventuali aspetti di criticità che la Regione intende superare con le attività programmate dal Piano di potenziamento.</w:t>
      </w:r>
    </w:p>
    <w:p w14:paraId="58252DCD" w14:textId="77777777" w:rsidR="0062444F" w:rsidRPr="00D001B6" w:rsidRDefault="0062444F" w:rsidP="0062444F">
      <w:pPr>
        <w:spacing w:after="0"/>
        <w:rPr>
          <w:rFonts w:ascii="Garamond" w:eastAsia="Times New Roman" w:hAnsi="Garamond" w:cs="Times New Roman"/>
          <w:sz w:val="26"/>
          <w:szCs w:val="26"/>
        </w:rPr>
      </w:pPr>
    </w:p>
    <w:p w14:paraId="28F3C224" w14:textId="77777777" w:rsidR="00553B68" w:rsidRPr="00D001B6" w:rsidRDefault="00553B68" w:rsidP="009504E3">
      <w:pPr>
        <w:pStyle w:val="Titolo3"/>
        <w:rPr>
          <w:rFonts w:ascii="Garamond" w:eastAsia="Times New Roman" w:hAnsi="Garamond"/>
          <w:i w:val="0"/>
          <w:iCs w:val="0"/>
          <w:sz w:val="26"/>
          <w:szCs w:val="26"/>
        </w:rPr>
      </w:pPr>
      <w:bookmarkStart w:id="18" w:name="_Toc132892048"/>
      <w:r w:rsidRPr="00D001B6">
        <w:rPr>
          <w:rFonts w:ascii="Garamond" w:eastAsia="Times New Roman" w:hAnsi="Garamond"/>
          <w:i w:val="0"/>
          <w:iCs w:val="0"/>
          <w:sz w:val="26"/>
          <w:szCs w:val="26"/>
        </w:rPr>
        <w:t>Azioni avviate</w:t>
      </w:r>
      <w:bookmarkEnd w:id="18"/>
    </w:p>
    <w:p w14:paraId="120B4276" w14:textId="7EE140F1" w:rsidR="0062444F" w:rsidRDefault="0062444F" w:rsidP="009504E3">
      <w:pPr>
        <w:spacing w:after="0"/>
        <w:rPr>
          <w:rFonts w:ascii="Garamond" w:eastAsia="Times New Roman" w:hAnsi="Garamond" w:cs="Times New Roman"/>
          <w:sz w:val="26"/>
          <w:szCs w:val="26"/>
        </w:rPr>
      </w:pPr>
      <w:bookmarkStart w:id="19" w:name="_Hlk128652040"/>
      <w:r w:rsidRPr="00D001B6">
        <w:rPr>
          <w:rFonts w:ascii="Garamond" w:eastAsia="Times New Roman" w:hAnsi="Garamond" w:cs="Times New Roman"/>
          <w:sz w:val="26"/>
          <w:szCs w:val="26"/>
        </w:rPr>
        <w:t>Si descrivano le attività già previste e avviate nel Piano di potenziamento 20</w:t>
      </w:r>
      <w:r w:rsidR="0035549E">
        <w:rPr>
          <w:rFonts w:ascii="Garamond" w:eastAsia="Times New Roman" w:hAnsi="Garamond" w:cs="Times New Roman"/>
          <w:sz w:val="26"/>
          <w:szCs w:val="26"/>
        </w:rPr>
        <w:t>19</w:t>
      </w:r>
      <w:r w:rsidRPr="00D001B6">
        <w:rPr>
          <w:rFonts w:ascii="Garamond" w:eastAsia="Times New Roman" w:hAnsi="Garamond" w:cs="Times New Roman"/>
          <w:sz w:val="26"/>
          <w:szCs w:val="26"/>
        </w:rPr>
        <w:t>/2</w:t>
      </w:r>
      <w:r w:rsidR="0035549E">
        <w:rPr>
          <w:rFonts w:ascii="Garamond" w:eastAsia="Times New Roman" w:hAnsi="Garamond" w:cs="Times New Roman"/>
          <w:sz w:val="26"/>
          <w:szCs w:val="26"/>
        </w:rPr>
        <w:t>1</w:t>
      </w:r>
      <w:r w:rsidRPr="00D001B6">
        <w:rPr>
          <w:rFonts w:ascii="Garamond" w:eastAsia="Times New Roman" w:hAnsi="Garamond" w:cs="Times New Roman"/>
          <w:sz w:val="26"/>
          <w:szCs w:val="26"/>
        </w:rPr>
        <w:t xml:space="preserve"> e gli obiettivi delle stesse, alla luce </w:t>
      </w:r>
      <w:r w:rsidR="004630CA" w:rsidRPr="00D001B6">
        <w:rPr>
          <w:rFonts w:ascii="Garamond" w:eastAsia="Times New Roman" w:hAnsi="Garamond" w:cs="Times New Roman"/>
          <w:sz w:val="26"/>
          <w:szCs w:val="26"/>
        </w:rPr>
        <w:t>delle criticità</w:t>
      </w:r>
      <w:r w:rsidRPr="00D001B6">
        <w:rPr>
          <w:rFonts w:ascii="Garamond" w:eastAsia="Times New Roman" w:hAnsi="Garamond" w:cs="Times New Roman"/>
          <w:sz w:val="26"/>
          <w:szCs w:val="26"/>
        </w:rPr>
        <w:t xml:space="preserve"> indicat</w:t>
      </w:r>
      <w:r w:rsidR="004630CA" w:rsidRPr="00D001B6">
        <w:rPr>
          <w:rFonts w:ascii="Garamond" w:eastAsia="Times New Roman" w:hAnsi="Garamond" w:cs="Times New Roman"/>
          <w:sz w:val="26"/>
          <w:szCs w:val="26"/>
        </w:rPr>
        <w:t>e</w:t>
      </w:r>
      <w:r w:rsidRPr="00D001B6">
        <w:rPr>
          <w:rFonts w:ascii="Garamond" w:eastAsia="Times New Roman" w:hAnsi="Garamond" w:cs="Times New Roman"/>
          <w:sz w:val="26"/>
          <w:szCs w:val="26"/>
        </w:rPr>
        <w:t xml:space="preserve"> nel paragrafo precedente</w:t>
      </w:r>
      <w:r w:rsidR="004630CA" w:rsidRPr="00D001B6">
        <w:rPr>
          <w:rFonts w:ascii="Garamond" w:eastAsia="Times New Roman" w:hAnsi="Garamond" w:cs="Times New Roman"/>
          <w:sz w:val="26"/>
          <w:szCs w:val="26"/>
        </w:rPr>
        <w:t xml:space="preserve"> che si intendono superare, nell’ottica del miglioramento dei servizi offerti dai centri per l’impiego.</w:t>
      </w:r>
      <w:bookmarkEnd w:id="19"/>
    </w:p>
    <w:p w14:paraId="2EC6B8A5" w14:textId="77777777" w:rsidR="00292756" w:rsidRPr="00D001B6" w:rsidRDefault="00292756" w:rsidP="009504E3">
      <w:pPr>
        <w:spacing w:after="0"/>
        <w:rPr>
          <w:rFonts w:ascii="Garamond" w:eastAsia="Times New Roman" w:hAnsi="Garamond" w:cs="Times New Roman"/>
          <w:sz w:val="26"/>
          <w:szCs w:val="26"/>
        </w:rPr>
      </w:pPr>
    </w:p>
    <w:p w14:paraId="7EE48098" w14:textId="77777777" w:rsidR="00553B68" w:rsidRPr="00D001B6" w:rsidRDefault="00553B68" w:rsidP="009504E3">
      <w:pPr>
        <w:pStyle w:val="Titolo3"/>
        <w:rPr>
          <w:rFonts w:ascii="Garamond" w:eastAsia="Times New Roman" w:hAnsi="Garamond"/>
          <w:i w:val="0"/>
          <w:iCs w:val="0"/>
          <w:sz w:val="26"/>
          <w:szCs w:val="26"/>
        </w:rPr>
      </w:pPr>
      <w:bookmarkStart w:id="20" w:name="_Toc132892049"/>
      <w:r w:rsidRPr="00D001B6">
        <w:rPr>
          <w:rFonts w:ascii="Garamond" w:eastAsia="Times New Roman" w:hAnsi="Garamond"/>
          <w:i w:val="0"/>
          <w:iCs w:val="0"/>
          <w:sz w:val="26"/>
          <w:szCs w:val="26"/>
        </w:rPr>
        <w:t>Programmazione nuove attività</w:t>
      </w:r>
      <w:bookmarkEnd w:id="20"/>
    </w:p>
    <w:p w14:paraId="1F264F11" w14:textId="0BB5E8B4" w:rsidR="00553B68" w:rsidRDefault="004630CA" w:rsidP="009504E3">
      <w:pPr>
        <w:rPr>
          <w:rFonts w:ascii="Garamond" w:hAnsi="Garamond"/>
          <w:sz w:val="26"/>
          <w:szCs w:val="26"/>
        </w:rPr>
      </w:pPr>
      <w:r w:rsidRPr="00D001B6">
        <w:rPr>
          <w:rFonts w:ascii="Garamond" w:hAnsi="Garamond"/>
          <w:sz w:val="26"/>
          <w:szCs w:val="26"/>
        </w:rPr>
        <w:t>Si descrivano le attività ulteriori e gli obiettivi delle stesse che si intendono implementare, nell’ottica del miglioramento dei servizi offerti dai centri per l’impiego e del superamento delle criticità rilevate.</w:t>
      </w:r>
    </w:p>
    <w:p w14:paraId="5CACFBC2" w14:textId="77777777" w:rsidR="00292756" w:rsidRPr="00D001B6" w:rsidRDefault="00292756" w:rsidP="009504E3">
      <w:pPr>
        <w:rPr>
          <w:rFonts w:ascii="Garamond" w:hAnsi="Garamond"/>
          <w:sz w:val="26"/>
          <w:szCs w:val="26"/>
        </w:rPr>
      </w:pPr>
    </w:p>
    <w:p w14:paraId="0140AAE1" w14:textId="74385230" w:rsidR="00553B68" w:rsidRPr="00D001B6" w:rsidRDefault="00553B68" w:rsidP="009504E3">
      <w:pPr>
        <w:pStyle w:val="Titolo3"/>
        <w:rPr>
          <w:rFonts w:ascii="Garamond" w:hAnsi="Garamond"/>
          <w:i w:val="0"/>
          <w:iCs w:val="0"/>
          <w:sz w:val="26"/>
          <w:szCs w:val="26"/>
        </w:rPr>
      </w:pPr>
      <w:bookmarkStart w:id="21" w:name="_Toc132892050"/>
      <w:r w:rsidRPr="00D001B6">
        <w:rPr>
          <w:rFonts w:ascii="Garamond" w:hAnsi="Garamond"/>
          <w:i w:val="0"/>
          <w:iCs w:val="0"/>
          <w:sz w:val="26"/>
          <w:szCs w:val="26"/>
        </w:rPr>
        <w:t>Quadro delle attività</w:t>
      </w:r>
      <w:bookmarkEnd w:id="21"/>
    </w:p>
    <w:p w14:paraId="3183A4A5" w14:textId="77777777" w:rsidR="00C97700" w:rsidRDefault="00C97700" w:rsidP="009504E3"/>
    <w:p w14:paraId="4446B554" w14:textId="616356D9" w:rsidR="004630CA" w:rsidRDefault="00871754" w:rsidP="009504E3">
      <w:r>
        <w:rPr>
          <w:noProof/>
        </w:rPr>
        <mc:AlternateContent>
          <mc:Choice Requires="wps">
            <w:drawing>
              <wp:anchor distT="0" distB="0" distL="114300" distR="114300" simplePos="0" relativeHeight="251666433" behindDoc="0" locked="0" layoutInCell="1" allowOverlap="1" wp14:anchorId="36498E4A" wp14:editId="3EE48DC4">
                <wp:simplePos x="0" y="0"/>
                <wp:positionH relativeFrom="column">
                  <wp:posOffset>0</wp:posOffset>
                </wp:positionH>
                <wp:positionV relativeFrom="paragraph">
                  <wp:posOffset>0</wp:posOffset>
                </wp:positionV>
                <wp:extent cx="1828800" cy="1828800"/>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79D33F65" w14:textId="77777777" w:rsidR="00871754" w:rsidRPr="00D001B6" w:rsidRDefault="00871754" w:rsidP="00C11AE7">
                            <w:pPr>
                              <w:rPr>
                                <w:rFonts w:ascii="Garamond" w:eastAsia="Times New Roman" w:hAnsi="Garamond" w:cs="Times New Roman"/>
                                <w:sz w:val="26"/>
                                <w:szCs w:val="26"/>
                              </w:rPr>
                            </w:pPr>
                            <w:r w:rsidRPr="00D001B6">
                              <w:rPr>
                                <w:rFonts w:ascii="Garamond" w:eastAsia="Times New Roman" w:hAnsi="Garamond" w:cs="Times New Roman"/>
                                <w:sz w:val="26"/>
                                <w:szCs w:val="26"/>
                              </w:rPr>
                              <w:t>Si fornisca il dettaglio delle attività compilando la seguente tabella, in coerenza con quanto descritto nei paragrafi precedenti, indicando se prevista dalla versione del Piano ex DM 59/2020 o nuova attività prevista dal presente piano, la fonte di finanziamento delle stesse e i centri per l’impiego coinvolti.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6498E4A" id="_x0000_s1030" type="#_x0000_t202" style="position:absolute;left:0;text-align:left;margin-left:0;margin-top:0;width:2in;height:2in;z-index:251666433;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" filled="f" strokeweight=".5pt">
                <v:textbox style="mso-fit-shape-to-text:t">
                  <w:txbxContent>
                    <w:p w14:paraId="79D33F65" w14:textId="77777777" w:rsidR="00871754" w:rsidRPr="00D001B6" w:rsidRDefault="00871754" w:rsidP="00C11AE7">
                      <w:pPr>
                        <w:rPr>
                          <w:rFonts w:ascii="Garamond" w:eastAsia="Times New Roman" w:hAnsi="Garamond" w:cs="Times New Roman"/>
                          <w:sz w:val="26"/>
                          <w:szCs w:val="26"/>
                        </w:rPr>
                      </w:pPr>
                      <w:r w:rsidRPr="00D001B6">
                        <w:rPr>
                          <w:rFonts w:ascii="Garamond" w:eastAsia="Times New Roman" w:hAnsi="Garamond" w:cs="Times New Roman"/>
                          <w:sz w:val="26"/>
                          <w:szCs w:val="26"/>
                        </w:rPr>
                        <w:t>Si fornisca il dettaglio delle attività compilando la seguente tabella, in coerenza con quanto descritto nei paragrafi precedenti, indicando se prevista dalla versione del Piano ex DM 59/2020 o nuova attività prevista dal presente piano, la fonte di finanziamento delle stesse e i centri per l’impiego coinvolti.</w:t>
                      </w:r>
                    </w:p>
                  </w:txbxContent>
                </v:textbox>
                <w10:wrap type="square"/>
              </v:shape>
            </w:pict>
          </mc:Fallback>
        </mc:AlternateContent>
      </w:r>
    </w:p>
    <w:p w14:paraId="7C87D30C" w14:textId="18D0742F" w:rsidR="00C97700" w:rsidRDefault="00C97700" w:rsidP="009504E3"/>
    <w:p w14:paraId="1005E939" w14:textId="77777777" w:rsidR="00C97700" w:rsidRDefault="00C97700" w:rsidP="009504E3"/>
    <w:p w14:paraId="1B0B3A83" w14:textId="77777777" w:rsidR="00C97700" w:rsidRPr="009504E3" w:rsidRDefault="00C97700" w:rsidP="009504E3"/>
    <w:tbl>
      <w:tblPr>
        <w:tblW w:w="9350" w:type="dxa"/>
        <w:tblCellMar>
          <w:left w:w="70" w:type="dxa"/>
          <w:right w:w="70" w:type="dxa"/>
        </w:tblCellMar>
        <w:tblLook w:val="04A0" w:firstRow="1" w:lastRow="0" w:firstColumn="1" w:lastColumn="0" w:noHBand="0" w:noVBand="1"/>
      </w:tblPr>
      <w:tblGrid>
        <w:gridCol w:w="1124"/>
        <w:gridCol w:w="1134"/>
        <w:gridCol w:w="1277"/>
        <w:gridCol w:w="1843"/>
        <w:gridCol w:w="1559"/>
        <w:gridCol w:w="1418"/>
        <w:gridCol w:w="995"/>
      </w:tblGrid>
      <w:tr w:rsidR="00C97700" w:rsidRPr="00622E5F" w14:paraId="4D7C0C11" w14:textId="77777777" w:rsidTr="00C97700">
        <w:trPr>
          <w:trHeight w:val="1163"/>
        </w:trPr>
        <w:tc>
          <w:tcPr>
            <w:tcW w:w="9350" w:type="dxa"/>
            <w:gridSpan w:val="7"/>
            <w:tcBorders>
              <w:top w:val="single" w:sz="8" w:space="0" w:color="auto"/>
              <w:left w:val="single" w:sz="8" w:space="0" w:color="auto"/>
              <w:bottom w:val="single" w:sz="8" w:space="0" w:color="auto"/>
              <w:right w:val="single" w:sz="8" w:space="0" w:color="000000"/>
            </w:tcBorders>
            <w:shd w:val="clear" w:color="000000" w:fill="BDD7EE"/>
            <w:vAlign w:val="center"/>
            <w:hideMark/>
          </w:tcPr>
          <w:p w14:paraId="2634AA75" w14:textId="77777777" w:rsidR="00622E5F" w:rsidRPr="00622E5F" w:rsidRDefault="00622E5F" w:rsidP="00622E5F">
            <w:pPr>
              <w:spacing w:before="0" w:after="0"/>
              <w:jc w:val="center"/>
              <w:rPr>
                <w:rFonts w:ascii="Calibri" w:eastAsia="Times New Roman" w:hAnsi="Calibri" w:cs="Calibri"/>
                <w:b/>
                <w:bCs/>
                <w:sz w:val="20"/>
                <w:szCs w:val="20"/>
                <w:lang w:eastAsia="it-IT"/>
              </w:rPr>
            </w:pPr>
            <w:bookmarkStart w:id="22" w:name="_Hlk132819046"/>
            <w:r w:rsidRPr="00622E5F">
              <w:rPr>
                <w:rFonts w:ascii="Calibri" w:eastAsia="Times New Roman" w:hAnsi="Calibri" w:cs="Calibri"/>
                <w:b/>
                <w:bCs/>
                <w:sz w:val="20"/>
                <w:szCs w:val="20"/>
                <w:lang w:eastAsia="it-IT"/>
              </w:rPr>
              <w:t>Comunicazione</w:t>
            </w:r>
            <w:r w:rsidRPr="00622E5F">
              <w:rPr>
                <w:rFonts w:ascii="Calibri" w:eastAsia="Times New Roman" w:hAnsi="Calibri" w:cs="Calibri"/>
                <w:b/>
                <w:bCs/>
                <w:sz w:val="20"/>
                <w:szCs w:val="20"/>
                <w:lang w:eastAsia="it-IT"/>
              </w:rPr>
              <w:br/>
              <w:t>Risorse programmate</w:t>
            </w:r>
            <w:r w:rsidRPr="00622E5F">
              <w:rPr>
                <w:rFonts w:ascii="Calibri" w:eastAsia="Times New Roman" w:hAnsi="Calibri" w:cs="Calibri"/>
                <w:b/>
                <w:bCs/>
                <w:sz w:val="20"/>
                <w:szCs w:val="20"/>
                <w:lang w:eastAsia="it-IT"/>
              </w:rPr>
              <w:br/>
              <w:t>(Piano di potenziamento: €</w:t>
            </w:r>
            <w:r w:rsidRPr="00622E5F">
              <w:rPr>
                <w:rFonts w:ascii="Calibri" w:eastAsia="Times New Roman" w:hAnsi="Calibri" w:cs="Calibri"/>
                <w:b/>
                <w:bCs/>
                <w:sz w:val="20"/>
                <w:szCs w:val="20"/>
                <w:lang w:eastAsia="it-IT"/>
              </w:rPr>
              <w:br/>
              <w:t>Aggiornamento Piano: €)</w:t>
            </w:r>
          </w:p>
        </w:tc>
      </w:tr>
      <w:tr w:rsidR="00C97700" w:rsidRPr="00622E5F" w14:paraId="55EEE2CB" w14:textId="77777777" w:rsidTr="00C97700">
        <w:trPr>
          <w:trHeight w:val="288"/>
        </w:trPr>
        <w:tc>
          <w:tcPr>
            <w:tcW w:w="1124"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2AE7BF8B" w14:textId="77777777" w:rsidR="00C97700" w:rsidRPr="00622E5F" w:rsidRDefault="00C97700" w:rsidP="00622E5F">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Attività</w:t>
            </w:r>
          </w:p>
        </w:tc>
        <w:tc>
          <w:tcPr>
            <w:tcW w:w="1134"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17AC0965" w14:textId="77777777" w:rsidR="00C97700" w:rsidRPr="00622E5F" w:rsidRDefault="00C97700" w:rsidP="00622E5F">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Versione piano di riferimento</w:t>
            </w:r>
          </w:p>
        </w:tc>
        <w:tc>
          <w:tcPr>
            <w:tcW w:w="127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3DF12F9F" w14:textId="77777777" w:rsidR="00C97700" w:rsidRPr="00622E5F" w:rsidRDefault="00C97700" w:rsidP="00622E5F">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Dettaglio attività</w:t>
            </w:r>
          </w:p>
        </w:tc>
        <w:tc>
          <w:tcPr>
            <w:tcW w:w="4820" w:type="dxa"/>
            <w:gridSpan w:val="3"/>
            <w:tcBorders>
              <w:top w:val="nil"/>
              <w:left w:val="nil"/>
              <w:bottom w:val="single" w:sz="4" w:space="0" w:color="auto"/>
              <w:right w:val="single" w:sz="4" w:space="0" w:color="auto"/>
            </w:tcBorders>
            <w:shd w:val="clear" w:color="000000" w:fill="D0CECE"/>
            <w:vAlign w:val="center"/>
            <w:hideMark/>
          </w:tcPr>
          <w:p w14:paraId="68BCCEFC" w14:textId="77777777" w:rsidR="00C97700" w:rsidRPr="00622E5F" w:rsidRDefault="00C97700" w:rsidP="00622E5F">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Fonte di finanziamento</w:t>
            </w:r>
          </w:p>
        </w:tc>
        <w:tc>
          <w:tcPr>
            <w:tcW w:w="994" w:type="dxa"/>
            <w:vMerge w:val="restart"/>
            <w:tcBorders>
              <w:top w:val="nil"/>
              <w:left w:val="single" w:sz="8" w:space="0" w:color="auto"/>
              <w:right w:val="single" w:sz="8" w:space="0" w:color="auto"/>
            </w:tcBorders>
            <w:shd w:val="clear" w:color="000000" w:fill="D0CECE"/>
            <w:vAlign w:val="center"/>
            <w:hideMark/>
          </w:tcPr>
          <w:p w14:paraId="2E5D8CCA" w14:textId="77777777" w:rsidR="00C97700" w:rsidRPr="00622E5F" w:rsidRDefault="00C97700" w:rsidP="00622E5F">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 xml:space="preserve">CPI coinvolti </w:t>
            </w:r>
            <w:r w:rsidRPr="00622E5F">
              <w:rPr>
                <w:rFonts w:ascii="Calibri" w:eastAsia="Times New Roman" w:hAnsi="Calibri" w:cs="Calibri"/>
                <w:b/>
                <w:bCs/>
                <w:color w:val="000000"/>
                <w:sz w:val="20"/>
                <w:szCs w:val="20"/>
                <w:lang w:eastAsia="it-IT"/>
              </w:rPr>
              <w:br/>
              <w:t>(nome delle sedi)</w:t>
            </w:r>
          </w:p>
        </w:tc>
      </w:tr>
      <w:tr w:rsidR="00C97700" w:rsidRPr="00622E5F" w14:paraId="54D61920" w14:textId="77777777" w:rsidTr="00C97700">
        <w:trPr>
          <w:trHeight w:val="1075"/>
        </w:trPr>
        <w:tc>
          <w:tcPr>
            <w:tcW w:w="1124" w:type="dxa"/>
            <w:vMerge/>
            <w:tcBorders>
              <w:top w:val="nil"/>
              <w:left w:val="single" w:sz="8" w:space="0" w:color="auto"/>
              <w:bottom w:val="single" w:sz="8" w:space="0" w:color="000000"/>
              <w:right w:val="single" w:sz="8" w:space="0" w:color="auto"/>
            </w:tcBorders>
            <w:vAlign w:val="center"/>
            <w:hideMark/>
          </w:tcPr>
          <w:p w14:paraId="487F758A" w14:textId="77777777" w:rsidR="00C97700" w:rsidRPr="00622E5F" w:rsidRDefault="00C97700" w:rsidP="00622E5F">
            <w:pPr>
              <w:spacing w:before="0" w:after="0"/>
              <w:jc w:val="left"/>
              <w:rPr>
                <w:rFonts w:ascii="Calibri" w:eastAsia="Times New Roman" w:hAnsi="Calibri" w:cs="Calibri"/>
                <w:b/>
                <w:bCs/>
                <w:color w:val="000000"/>
                <w:sz w:val="20"/>
                <w:szCs w:val="20"/>
                <w:lang w:eastAsia="it-IT"/>
              </w:rPr>
            </w:pPr>
          </w:p>
        </w:tc>
        <w:tc>
          <w:tcPr>
            <w:tcW w:w="1134" w:type="dxa"/>
            <w:vMerge/>
            <w:tcBorders>
              <w:top w:val="nil"/>
              <w:left w:val="single" w:sz="8" w:space="0" w:color="auto"/>
              <w:bottom w:val="single" w:sz="8" w:space="0" w:color="000000"/>
              <w:right w:val="single" w:sz="8" w:space="0" w:color="auto"/>
            </w:tcBorders>
            <w:vAlign w:val="center"/>
            <w:hideMark/>
          </w:tcPr>
          <w:p w14:paraId="5CCD0945" w14:textId="77777777" w:rsidR="00C97700" w:rsidRPr="00622E5F" w:rsidRDefault="00C97700" w:rsidP="00622E5F">
            <w:pPr>
              <w:spacing w:before="0" w:after="0"/>
              <w:jc w:val="left"/>
              <w:rPr>
                <w:rFonts w:ascii="Calibri" w:eastAsia="Times New Roman" w:hAnsi="Calibri" w:cs="Calibri"/>
                <w:b/>
                <w:bCs/>
                <w:color w:val="000000"/>
                <w:sz w:val="20"/>
                <w:szCs w:val="20"/>
                <w:lang w:eastAsia="it-IT"/>
              </w:rPr>
            </w:pPr>
          </w:p>
        </w:tc>
        <w:tc>
          <w:tcPr>
            <w:tcW w:w="1277" w:type="dxa"/>
            <w:vMerge/>
            <w:tcBorders>
              <w:top w:val="nil"/>
              <w:left w:val="single" w:sz="8" w:space="0" w:color="auto"/>
              <w:bottom w:val="single" w:sz="8" w:space="0" w:color="000000"/>
              <w:right w:val="single" w:sz="8" w:space="0" w:color="auto"/>
            </w:tcBorders>
            <w:vAlign w:val="center"/>
            <w:hideMark/>
          </w:tcPr>
          <w:p w14:paraId="40E9899D" w14:textId="77777777" w:rsidR="00C97700" w:rsidRPr="00622E5F" w:rsidRDefault="00C97700" w:rsidP="00622E5F">
            <w:pPr>
              <w:spacing w:before="0" w:after="0"/>
              <w:jc w:val="left"/>
              <w:rPr>
                <w:rFonts w:ascii="Calibri" w:eastAsia="Times New Roman" w:hAnsi="Calibri" w:cs="Calibri"/>
                <w:b/>
                <w:bCs/>
                <w:color w:val="000000"/>
                <w:sz w:val="20"/>
                <w:szCs w:val="20"/>
                <w:lang w:eastAsia="it-IT"/>
              </w:rPr>
            </w:pPr>
          </w:p>
        </w:tc>
        <w:tc>
          <w:tcPr>
            <w:tcW w:w="1843" w:type="dxa"/>
            <w:tcBorders>
              <w:top w:val="nil"/>
              <w:left w:val="nil"/>
              <w:bottom w:val="single" w:sz="8" w:space="0" w:color="auto"/>
              <w:right w:val="single" w:sz="8" w:space="0" w:color="auto"/>
            </w:tcBorders>
            <w:shd w:val="clear" w:color="000000" w:fill="D0CECE"/>
            <w:vAlign w:val="center"/>
            <w:hideMark/>
          </w:tcPr>
          <w:p w14:paraId="5A5114F0" w14:textId="77777777" w:rsidR="00C97700" w:rsidRPr="00622E5F" w:rsidRDefault="00C97700" w:rsidP="00622E5F">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 xml:space="preserve">Risorse Nazionali </w:t>
            </w:r>
            <w:r w:rsidRPr="00622E5F">
              <w:rPr>
                <w:rFonts w:ascii="Calibri" w:eastAsia="Times New Roman" w:hAnsi="Calibri" w:cs="Calibri"/>
                <w:b/>
                <w:bCs/>
                <w:i/>
                <w:iCs/>
                <w:color w:val="000000"/>
                <w:sz w:val="20"/>
                <w:szCs w:val="20"/>
                <w:lang w:eastAsia="it-IT"/>
              </w:rPr>
              <w:t>ex</w:t>
            </w:r>
            <w:r w:rsidRPr="00622E5F">
              <w:rPr>
                <w:rFonts w:ascii="Calibri" w:eastAsia="Times New Roman" w:hAnsi="Calibri" w:cs="Calibri"/>
                <w:b/>
                <w:bCs/>
                <w:color w:val="000000"/>
                <w:sz w:val="20"/>
                <w:szCs w:val="20"/>
                <w:lang w:eastAsia="it-IT"/>
              </w:rPr>
              <w:t xml:space="preserve"> DM 74/2019 e 59/2020</w:t>
            </w:r>
            <w:r w:rsidRPr="00622E5F">
              <w:rPr>
                <w:rFonts w:ascii="Calibri" w:eastAsia="Times New Roman" w:hAnsi="Calibri" w:cs="Calibri"/>
                <w:b/>
                <w:bCs/>
                <w:color w:val="000000"/>
                <w:sz w:val="20"/>
                <w:szCs w:val="20"/>
                <w:lang w:eastAsia="it-IT"/>
              </w:rPr>
              <w:br/>
              <w:t>tot: €</w:t>
            </w:r>
          </w:p>
        </w:tc>
        <w:tc>
          <w:tcPr>
            <w:tcW w:w="1559" w:type="dxa"/>
            <w:tcBorders>
              <w:top w:val="nil"/>
              <w:left w:val="nil"/>
              <w:bottom w:val="single" w:sz="8" w:space="0" w:color="auto"/>
              <w:right w:val="nil"/>
            </w:tcBorders>
            <w:shd w:val="clear" w:color="000000" w:fill="D0CECE"/>
            <w:vAlign w:val="center"/>
            <w:hideMark/>
          </w:tcPr>
          <w:p w14:paraId="739D3146" w14:textId="77777777" w:rsidR="00C97700" w:rsidRPr="00622E5F" w:rsidRDefault="00C97700" w:rsidP="00622E5F">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Risorse PNRR - Progetti</w:t>
            </w:r>
            <w:r w:rsidRPr="00622E5F">
              <w:rPr>
                <w:rFonts w:ascii="Calibri" w:eastAsia="Times New Roman" w:hAnsi="Calibri" w:cs="Calibri"/>
                <w:b/>
                <w:bCs/>
                <w:color w:val="000000"/>
                <w:sz w:val="20"/>
                <w:szCs w:val="20"/>
                <w:lang w:eastAsia="it-IT"/>
              </w:rPr>
              <w:br/>
              <w:t>in essere (cfr. 400 mln)</w:t>
            </w:r>
            <w:r w:rsidRPr="00622E5F">
              <w:rPr>
                <w:rFonts w:ascii="Calibri" w:eastAsia="Times New Roman" w:hAnsi="Calibri" w:cs="Calibri"/>
                <w:b/>
                <w:bCs/>
                <w:color w:val="000000"/>
                <w:sz w:val="20"/>
                <w:szCs w:val="20"/>
                <w:lang w:eastAsia="it-IT"/>
              </w:rPr>
              <w:br/>
              <w:t>tot: €</w:t>
            </w:r>
          </w:p>
        </w:tc>
        <w:tc>
          <w:tcPr>
            <w:tcW w:w="1418" w:type="dxa"/>
            <w:tcBorders>
              <w:top w:val="nil"/>
              <w:left w:val="single" w:sz="8" w:space="0" w:color="auto"/>
              <w:bottom w:val="single" w:sz="8" w:space="0" w:color="auto"/>
              <w:right w:val="nil"/>
            </w:tcBorders>
            <w:shd w:val="clear" w:color="000000" w:fill="D0CECE"/>
            <w:vAlign w:val="center"/>
            <w:hideMark/>
          </w:tcPr>
          <w:p w14:paraId="70782E75" w14:textId="77777777" w:rsidR="00C97700" w:rsidRPr="00622E5F" w:rsidRDefault="00C97700" w:rsidP="00622E5F">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Risorse native PNRR (cfr. 200 mln)</w:t>
            </w:r>
            <w:r w:rsidRPr="00622E5F">
              <w:rPr>
                <w:rFonts w:ascii="Calibri" w:eastAsia="Times New Roman" w:hAnsi="Calibri" w:cs="Calibri"/>
                <w:b/>
                <w:bCs/>
                <w:color w:val="000000"/>
                <w:sz w:val="20"/>
                <w:szCs w:val="20"/>
                <w:lang w:eastAsia="it-IT"/>
              </w:rPr>
              <w:br/>
              <w:t>tot: €</w:t>
            </w:r>
          </w:p>
        </w:tc>
        <w:tc>
          <w:tcPr>
            <w:tcW w:w="994" w:type="dxa"/>
            <w:vMerge/>
            <w:tcBorders>
              <w:left w:val="single" w:sz="8" w:space="0" w:color="auto"/>
              <w:bottom w:val="single" w:sz="8" w:space="0" w:color="000000"/>
              <w:right w:val="single" w:sz="8" w:space="0" w:color="auto"/>
            </w:tcBorders>
            <w:vAlign w:val="center"/>
            <w:hideMark/>
          </w:tcPr>
          <w:p w14:paraId="4D9B2B39" w14:textId="77777777" w:rsidR="00C97700" w:rsidRPr="00622E5F" w:rsidRDefault="00C97700" w:rsidP="00622E5F">
            <w:pPr>
              <w:spacing w:before="0" w:after="0"/>
              <w:jc w:val="left"/>
              <w:rPr>
                <w:rFonts w:ascii="Calibri" w:eastAsia="Times New Roman" w:hAnsi="Calibri" w:cs="Calibri"/>
                <w:b/>
                <w:bCs/>
                <w:color w:val="000000"/>
                <w:sz w:val="20"/>
                <w:szCs w:val="20"/>
                <w:lang w:eastAsia="it-IT"/>
              </w:rPr>
            </w:pPr>
          </w:p>
        </w:tc>
      </w:tr>
      <w:tr w:rsidR="00C97700" w:rsidRPr="00622E5F" w14:paraId="73D2851D" w14:textId="77777777" w:rsidTr="00C97700">
        <w:trPr>
          <w:trHeight w:val="288"/>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348EBE49" w14:textId="77777777" w:rsidR="00622E5F" w:rsidRPr="00622E5F" w:rsidRDefault="00622E5F" w:rsidP="00622E5F">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134" w:type="dxa"/>
            <w:tcBorders>
              <w:top w:val="nil"/>
              <w:left w:val="nil"/>
              <w:bottom w:val="single" w:sz="4" w:space="0" w:color="auto"/>
              <w:right w:val="single" w:sz="8" w:space="0" w:color="auto"/>
            </w:tcBorders>
            <w:shd w:val="clear" w:color="auto" w:fill="auto"/>
            <w:vAlign w:val="center"/>
            <w:hideMark/>
          </w:tcPr>
          <w:p w14:paraId="6326D24E" w14:textId="77777777" w:rsidR="00622E5F" w:rsidRPr="00622E5F" w:rsidRDefault="00622E5F" w:rsidP="00622E5F">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4" w:space="0" w:color="auto"/>
              <w:right w:val="single" w:sz="8" w:space="0" w:color="auto"/>
            </w:tcBorders>
            <w:shd w:val="clear" w:color="auto" w:fill="auto"/>
            <w:vAlign w:val="center"/>
            <w:hideMark/>
          </w:tcPr>
          <w:p w14:paraId="635EE7BB"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4" w:space="0" w:color="auto"/>
              <w:right w:val="single" w:sz="8" w:space="0" w:color="auto"/>
            </w:tcBorders>
            <w:shd w:val="clear" w:color="auto" w:fill="auto"/>
            <w:vAlign w:val="center"/>
            <w:hideMark/>
          </w:tcPr>
          <w:p w14:paraId="4AECD244"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4" w:space="0" w:color="auto"/>
              <w:right w:val="single" w:sz="8" w:space="0" w:color="auto"/>
            </w:tcBorders>
            <w:shd w:val="clear" w:color="auto" w:fill="auto"/>
            <w:vAlign w:val="center"/>
            <w:hideMark/>
          </w:tcPr>
          <w:p w14:paraId="7A4B52AA"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4" w:space="0" w:color="auto"/>
              <w:right w:val="single" w:sz="8" w:space="0" w:color="auto"/>
            </w:tcBorders>
            <w:shd w:val="clear" w:color="auto" w:fill="auto"/>
            <w:vAlign w:val="center"/>
            <w:hideMark/>
          </w:tcPr>
          <w:p w14:paraId="36AF4D67"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4" w:type="dxa"/>
            <w:tcBorders>
              <w:top w:val="nil"/>
              <w:left w:val="nil"/>
              <w:bottom w:val="single" w:sz="4" w:space="0" w:color="auto"/>
              <w:right w:val="single" w:sz="8" w:space="0" w:color="auto"/>
            </w:tcBorders>
            <w:shd w:val="clear" w:color="auto" w:fill="auto"/>
            <w:vAlign w:val="center"/>
            <w:hideMark/>
          </w:tcPr>
          <w:p w14:paraId="7E3935D1"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0EB54B20" w14:textId="77777777" w:rsidTr="00C97700">
        <w:trPr>
          <w:trHeight w:val="299"/>
        </w:trPr>
        <w:tc>
          <w:tcPr>
            <w:tcW w:w="1124" w:type="dxa"/>
            <w:vMerge/>
            <w:tcBorders>
              <w:top w:val="nil"/>
              <w:left w:val="single" w:sz="8" w:space="0" w:color="auto"/>
              <w:bottom w:val="single" w:sz="8" w:space="0" w:color="000000"/>
              <w:right w:val="single" w:sz="8" w:space="0" w:color="auto"/>
            </w:tcBorders>
            <w:vAlign w:val="center"/>
            <w:hideMark/>
          </w:tcPr>
          <w:p w14:paraId="6E49A2D7" w14:textId="77777777" w:rsidR="00622E5F" w:rsidRPr="00622E5F" w:rsidRDefault="00622E5F" w:rsidP="00622E5F">
            <w:pPr>
              <w:spacing w:before="0" w:after="0"/>
              <w:jc w:val="left"/>
              <w:rPr>
                <w:rFonts w:ascii="Calibri" w:eastAsia="Times New Roman" w:hAnsi="Calibri" w:cs="Calibri"/>
                <w:b/>
                <w:bCs/>
                <w:color w:val="000000"/>
                <w:sz w:val="16"/>
                <w:szCs w:val="16"/>
                <w:lang w:eastAsia="it-IT"/>
              </w:rPr>
            </w:pPr>
          </w:p>
        </w:tc>
        <w:tc>
          <w:tcPr>
            <w:tcW w:w="1134" w:type="dxa"/>
            <w:tcBorders>
              <w:top w:val="nil"/>
              <w:left w:val="nil"/>
              <w:bottom w:val="single" w:sz="8" w:space="0" w:color="auto"/>
              <w:right w:val="single" w:sz="8" w:space="0" w:color="auto"/>
            </w:tcBorders>
            <w:shd w:val="clear" w:color="auto" w:fill="auto"/>
            <w:vAlign w:val="center"/>
            <w:hideMark/>
          </w:tcPr>
          <w:p w14:paraId="19F9154F" w14:textId="77777777" w:rsidR="00622E5F" w:rsidRPr="00622E5F" w:rsidRDefault="00622E5F" w:rsidP="00622E5F">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8" w:space="0" w:color="auto"/>
              <w:right w:val="single" w:sz="8" w:space="0" w:color="auto"/>
            </w:tcBorders>
            <w:shd w:val="clear" w:color="auto" w:fill="auto"/>
            <w:vAlign w:val="center"/>
            <w:hideMark/>
          </w:tcPr>
          <w:p w14:paraId="03B32D47"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8" w:space="0" w:color="auto"/>
              <w:right w:val="single" w:sz="8" w:space="0" w:color="auto"/>
            </w:tcBorders>
            <w:shd w:val="clear" w:color="auto" w:fill="auto"/>
            <w:vAlign w:val="center"/>
            <w:hideMark/>
          </w:tcPr>
          <w:p w14:paraId="0BDCAB67"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8" w:space="0" w:color="auto"/>
              <w:right w:val="single" w:sz="8" w:space="0" w:color="auto"/>
            </w:tcBorders>
            <w:shd w:val="clear" w:color="auto" w:fill="auto"/>
            <w:vAlign w:val="center"/>
            <w:hideMark/>
          </w:tcPr>
          <w:p w14:paraId="2BA84125"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8" w:space="0" w:color="auto"/>
              <w:right w:val="single" w:sz="8" w:space="0" w:color="auto"/>
            </w:tcBorders>
            <w:shd w:val="clear" w:color="auto" w:fill="auto"/>
            <w:vAlign w:val="center"/>
            <w:hideMark/>
          </w:tcPr>
          <w:p w14:paraId="70D80127"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4" w:type="dxa"/>
            <w:tcBorders>
              <w:top w:val="nil"/>
              <w:left w:val="nil"/>
              <w:bottom w:val="single" w:sz="8" w:space="0" w:color="auto"/>
              <w:right w:val="single" w:sz="8" w:space="0" w:color="auto"/>
            </w:tcBorders>
            <w:shd w:val="clear" w:color="auto" w:fill="auto"/>
            <w:vAlign w:val="center"/>
            <w:hideMark/>
          </w:tcPr>
          <w:p w14:paraId="29B137C5"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4E814113" w14:textId="77777777" w:rsidTr="00C97700">
        <w:trPr>
          <w:trHeight w:val="288"/>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5C0FB3D6" w14:textId="77777777" w:rsidR="00622E5F" w:rsidRPr="00622E5F" w:rsidRDefault="00622E5F" w:rsidP="00622E5F">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134" w:type="dxa"/>
            <w:tcBorders>
              <w:top w:val="nil"/>
              <w:left w:val="nil"/>
              <w:bottom w:val="single" w:sz="4" w:space="0" w:color="auto"/>
              <w:right w:val="single" w:sz="8" w:space="0" w:color="auto"/>
            </w:tcBorders>
            <w:shd w:val="clear" w:color="auto" w:fill="auto"/>
            <w:vAlign w:val="center"/>
            <w:hideMark/>
          </w:tcPr>
          <w:p w14:paraId="6172EED5" w14:textId="77777777" w:rsidR="00622E5F" w:rsidRPr="00622E5F" w:rsidRDefault="00622E5F" w:rsidP="00622E5F">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4" w:space="0" w:color="auto"/>
              <w:right w:val="single" w:sz="8" w:space="0" w:color="auto"/>
            </w:tcBorders>
            <w:shd w:val="clear" w:color="auto" w:fill="auto"/>
            <w:vAlign w:val="center"/>
            <w:hideMark/>
          </w:tcPr>
          <w:p w14:paraId="11415645"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4" w:space="0" w:color="auto"/>
              <w:right w:val="single" w:sz="8" w:space="0" w:color="auto"/>
            </w:tcBorders>
            <w:shd w:val="clear" w:color="auto" w:fill="auto"/>
            <w:vAlign w:val="center"/>
            <w:hideMark/>
          </w:tcPr>
          <w:p w14:paraId="12975655"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4" w:space="0" w:color="auto"/>
              <w:right w:val="single" w:sz="8" w:space="0" w:color="auto"/>
            </w:tcBorders>
            <w:shd w:val="clear" w:color="auto" w:fill="auto"/>
            <w:vAlign w:val="center"/>
            <w:hideMark/>
          </w:tcPr>
          <w:p w14:paraId="52D7B65F"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4" w:space="0" w:color="auto"/>
              <w:right w:val="single" w:sz="8" w:space="0" w:color="auto"/>
            </w:tcBorders>
            <w:shd w:val="clear" w:color="auto" w:fill="auto"/>
            <w:vAlign w:val="center"/>
            <w:hideMark/>
          </w:tcPr>
          <w:p w14:paraId="387C3CE5"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4" w:type="dxa"/>
            <w:tcBorders>
              <w:top w:val="nil"/>
              <w:left w:val="nil"/>
              <w:bottom w:val="single" w:sz="4" w:space="0" w:color="auto"/>
              <w:right w:val="single" w:sz="8" w:space="0" w:color="auto"/>
            </w:tcBorders>
            <w:shd w:val="clear" w:color="auto" w:fill="auto"/>
            <w:vAlign w:val="center"/>
            <w:hideMark/>
          </w:tcPr>
          <w:p w14:paraId="1138E3A1"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4D93D473" w14:textId="77777777" w:rsidTr="00C97700">
        <w:trPr>
          <w:trHeight w:val="299"/>
        </w:trPr>
        <w:tc>
          <w:tcPr>
            <w:tcW w:w="1124" w:type="dxa"/>
            <w:vMerge/>
            <w:tcBorders>
              <w:top w:val="nil"/>
              <w:left w:val="single" w:sz="8" w:space="0" w:color="auto"/>
              <w:bottom w:val="single" w:sz="8" w:space="0" w:color="000000"/>
              <w:right w:val="single" w:sz="8" w:space="0" w:color="auto"/>
            </w:tcBorders>
            <w:vAlign w:val="center"/>
            <w:hideMark/>
          </w:tcPr>
          <w:p w14:paraId="4FAA4879" w14:textId="77777777" w:rsidR="00622E5F" w:rsidRPr="00622E5F" w:rsidRDefault="00622E5F" w:rsidP="00622E5F">
            <w:pPr>
              <w:spacing w:before="0" w:after="0"/>
              <w:jc w:val="left"/>
              <w:rPr>
                <w:rFonts w:ascii="Calibri" w:eastAsia="Times New Roman" w:hAnsi="Calibri" w:cs="Calibri"/>
                <w:b/>
                <w:bCs/>
                <w:color w:val="000000"/>
                <w:sz w:val="16"/>
                <w:szCs w:val="16"/>
                <w:lang w:eastAsia="it-IT"/>
              </w:rPr>
            </w:pPr>
          </w:p>
        </w:tc>
        <w:tc>
          <w:tcPr>
            <w:tcW w:w="1134" w:type="dxa"/>
            <w:tcBorders>
              <w:top w:val="nil"/>
              <w:left w:val="nil"/>
              <w:bottom w:val="single" w:sz="8" w:space="0" w:color="auto"/>
              <w:right w:val="single" w:sz="8" w:space="0" w:color="auto"/>
            </w:tcBorders>
            <w:shd w:val="clear" w:color="auto" w:fill="auto"/>
            <w:vAlign w:val="center"/>
            <w:hideMark/>
          </w:tcPr>
          <w:p w14:paraId="52AB2A3D" w14:textId="77777777" w:rsidR="00622E5F" w:rsidRPr="00622E5F" w:rsidRDefault="00622E5F" w:rsidP="00622E5F">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8" w:space="0" w:color="auto"/>
              <w:right w:val="single" w:sz="8" w:space="0" w:color="auto"/>
            </w:tcBorders>
            <w:shd w:val="clear" w:color="auto" w:fill="auto"/>
            <w:vAlign w:val="center"/>
            <w:hideMark/>
          </w:tcPr>
          <w:p w14:paraId="0B804FAA"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8" w:space="0" w:color="auto"/>
              <w:right w:val="single" w:sz="8" w:space="0" w:color="auto"/>
            </w:tcBorders>
            <w:shd w:val="clear" w:color="auto" w:fill="auto"/>
            <w:vAlign w:val="center"/>
            <w:hideMark/>
          </w:tcPr>
          <w:p w14:paraId="547CD6A4"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8" w:space="0" w:color="auto"/>
              <w:right w:val="single" w:sz="8" w:space="0" w:color="auto"/>
            </w:tcBorders>
            <w:shd w:val="clear" w:color="auto" w:fill="auto"/>
            <w:vAlign w:val="center"/>
            <w:hideMark/>
          </w:tcPr>
          <w:p w14:paraId="54434006"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8" w:space="0" w:color="auto"/>
              <w:right w:val="single" w:sz="8" w:space="0" w:color="auto"/>
            </w:tcBorders>
            <w:shd w:val="clear" w:color="auto" w:fill="auto"/>
            <w:vAlign w:val="center"/>
            <w:hideMark/>
          </w:tcPr>
          <w:p w14:paraId="32FBF5FB"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4" w:type="dxa"/>
            <w:tcBorders>
              <w:top w:val="nil"/>
              <w:left w:val="nil"/>
              <w:bottom w:val="single" w:sz="8" w:space="0" w:color="auto"/>
              <w:right w:val="single" w:sz="8" w:space="0" w:color="auto"/>
            </w:tcBorders>
            <w:shd w:val="clear" w:color="auto" w:fill="auto"/>
            <w:vAlign w:val="center"/>
            <w:hideMark/>
          </w:tcPr>
          <w:p w14:paraId="071862D2" w14:textId="77777777" w:rsidR="00622E5F" w:rsidRPr="00622E5F" w:rsidRDefault="00622E5F" w:rsidP="00622E5F">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bookmarkEnd w:id="22"/>
    </w:tbl>
    <w:p w14:paraId="066B5F49" w14:textId="3B07B267" w:rsidR="00553B68" w:rsidRDefault="00553B68" w:rsidP="009504E3">
      <w:pPr>
        <w:spacing w:after="0"/>
        <w:rPr>
          <w:rFonts w:ascii="Garamond" w:eastAsia="Times New Roman" w:hAnsi="Garamond" w:cs="Times New Roman"/>
          <w:color w:val="FF0000"/>
        </w:rPr>
      </w:pPr>
    </w:p>
    <w:p w14:paraId="3153DEA7" w14:textId="77777777" w:rsidR="00C97700" w:rsidRDefault="00C97700" w:rsidP="009504E3">
      <w:pPr>
        <w:spacing w:after="0"/>
        <w:rPr>
          <w:rFonts w:ascii="Garamond" w:eastAsia="Times New Roman" w:hAnsi="Garamond" w:cs="Times New Roman"/>
          <w:color w:val="FF0000"/>
        </w:rPr>
      </w:pPr>
    </w:p>
    <w:p w14:paraId="09626CA8" w14:textId="693B0BB4" w:rsidR="00BD681B" w:rsidRPr="00D001B6" w:rsidRDefault="00FD6D62" w:rsidP="009504E3">
      <w:pPr>
        <w:pStyle w:val="Titolo2"/>
        <w:rPr>
          <w:rFonts w:ascii="Garamond" w:hAnsi="Garamond"/>
          <w:b/>
          <w:bCs/>
          <w:sz w:val="26"/>
          <w:szCs w:val="26"/>
        </w:rPr>
      </w:pPr>
      <w:bookmarkStart w:id="23" w:name="_Toc132892051"/>
      <w:r w:rsidRPr="00D001B6">
        <w:rPr>
          <w:rFonts w:ascii="Garamond" w:hAnsi="Garamond"/>
          <w:b/>
          <w:bCs/>
          <w:sz w:val="26"/>
          <w:szCs w:val="26"/>
        </w:rPr>
        <w:t>Formazione degli operatori</w:t>
      </w:r>
      <w:bookmarkEnd w:id="23"/>
    </w:p>
    <w:p w14:paraId="193CF706" w14:textId="2BCAC7A1" w:rsidR="00FD6D62" w:rsidRPr="00D001B6" w:rsidRDefault="00FD6D62" w:rsidP="009504E3">
      <w:pPr>
        <w:rPr>
          <w:rFonts w:ascii="Garamond" w:eastAsia="Times New Roman" w:hAnsi="Garamond" w:cs="Times New Roman"/>
          <w:sz w:val="26"/>
          <w:szCs w:val="26"/>
        </w:rPr>
      </w:pPr>
      <w:r w:rsidRPr="00D001B6">
        <w:rPr>
          <w:rFonts w:ascii="Garamond" w:eastAsia="Times New Roman" w:hAnsi="Garamond" w:cs="Times New Roman"/>
          <w:sz w:val="26"/>
          <w:szCs w:val="26"/>
        </w:rPr>
        <w:t>In proposito, si ricorda quanto previsto dal Piano nazionale: “per poter offrire servizi di qualità ai beneficiari delle politiche attive del lavoro è quindi necessario che per gli operatori – sia i nuovi assunti che quelli già in organico – siano previsti percorsi formativi e di aggiornamento, che eventualmente contengano profili da definire unitariamente a livello nazionale. A tal fine le risorse per il potenziamento dei CPI potranno essere utilizzate – nel limite del 5% della quota di competenza regionale – previa specifica definizione di un programma delle attività di formazione, che individui chiaramente i fabbisogni formativi degli operatori e le attività previste”. Si raccomanda pertanto che il programma delle attività di formazione includa il piano dei fabbisogni formativi degli operatori e le conseguenti attività di formazione previste.</w:t>
      </w:r>
    </w:p>
    <w:p w14:paraId="1D5932BF" w14:textId="6ECCC056" w:rsidR="00D412E3" w:rsidRPr="00D001B6" w:rsidRDefault="00D412E3" w:rsidP="009504E3">
      <w:pPr>
        <w:rPr>
          <w:rFonts w:ascii="Garamond" w:eastAsia="Times New Roman" w:hAnsi="Garamond" w:cs="Times New Roman"/>
          <w:sz w:val="26"/>
          <w:szCs w:val="26"/>
        </w:rPr>
      </w:pPr>
    </w:p>
    <w:p w14:paraId="4160164D" w14:textId="77777777" w:rsidR="002B7C7E" w:rsidRPr="00D001B6" w:rsidRDefault="002B7C7E" w:rsidP="002B7C7E">
      <w:pPr>
        <w:pStyle w:val="Titolo3"/>
        <w:rPr>
          <w:rFonts w:ascii="Garamond" w:eastAsia="Times New Roman" w:hAnsi="Garamond"/>
          <w:i w:val="0"/>
          <w:iCs w:val="0"/>
          <w:sz w:val="26"/>
          <w:szCs w:val="26"/>
        </w:rPr>
      </w:pPr>
      <w:bookmarkStart w:id="24" w:name="_Toc132892052"/>
      <w:r w:rsidRPr="00D001B6">
        <w:rPr>
          <w:rFonts w:ascii="Garamond" w:eastAsia="Times New Roman" w:hAnsi="Garamond"/>
          <w:i w:val="0"/>
          <w:iCs w:val="0"/>
          <w:sz w:val="26"/>
          <w:szCs w:val="26"/>
        </w:rPr>
        <w:t>Quadro di contesto</w:t>
      </w:r>
      <w:bookmarkEnd w:id="24"/>
    </w:p>
    <w:p w14:paraId="3E27743B" w14:textId="3E591781" w:rsidR="002B7C7E" w:rsidRPr="00D001B6" w:rsidRDefault="00EF6BE2" w:rsidP="002B7C7E">
      <w:pPr>
        <w:spacing w:after="0"/>
        <w:rPr>
          <w:rFonts w:ascii="Garamond" w:eastAsia="Times New Roman" w:hAnsi="Garamond" w:cs="Times New Roman"/>
          <w:sz w:val="26"/>
          <w:szCs w:val="26"/>
        </w:rPr>
      </w:pPr>
      <w:r>
        <w:rPr>
          <w:rFonts w:ascii="Garamond" w:eastAsia="Times New Roman" w:hAnsi="Garamond" w:cs="Times New Roman"/>
          <w:sz w:val="26"/>
          <w:szCs w:val="26"/>
        </w:rPr>
        <w:t>S</w:t>
      </w:r>
      <w:r w:rsidR="002B7C7E" w:rsidRPr="00D001B6">
        <w:rPr>
          <w:rFonts w:ascii="Garamond" w:eastAsia="Times New Roman" w:hAnsi="Garamond" w:cs="Times New Roman"/>
          <w:sz w:val="26"/>
          <w:szCs w:val="26"/>
        </w:rPr>
        <w:t>i descriva il quadro di contesto e il livello di sviluppo attuale che caratterizza la linea di intervento in oggetto, sottolineando gli eventuali aspetti di criticità che la Regione intende superare con le attività programmate dal Piano di potenziamento.</w:t>
      </w:r>
    </w:p>
    <w:p w14:paraId="0AA2C52B" w14:textId="77777777" w:rsidR="002B7C7E" w:rsidRPr="00D001B6" w:rsidRDefault="002B7C7E" w:rsidP="002B7C7E">
      <w:pPr>
        <w:spacing w:after="0"/>
        <w:rPr>
          <w:rFonts w:ascii="Garamond" w:eastAsia="Times New Roman" w:hAnsi="Garamond" w:cs="Times New Roman"/>
          <w:sz w:val="26"/>
          <w:szCs w:val="26"/>
        </w:rPr>
      </w:pPr>
    </w:p>
    <w:p w14:paraId="2172ABE9" w14:textId="77777777" w:rsidR="002B7C7E" w:rsidRPr="00D001B6" w:rsidRDefault="002B7C7E" w:rsidP="002B7C7E">
      <w:pPr>
        <w:pStyle w:val="Titolo3"/>
        <w:rPr>
          <w:rFonts w:ascii="Garamond" w:eastAsia="Times New Roman" w:hAnsi="Garamond"/>
          <w:i w:val="0"/>
          <w:iCs w:val="0"/>
          <w:sz w:val="26"/>
          <w:szCs w:val="26"/>
        </w:rPr>
      </w:pPr>
      <w:bookmarkStart w:id="25" w:name="_Toc132892053"/>
      <w:r w:rsidRPr="00D001B6">
        <w:rPr>
          <w:rFonts w:ascii="Garamond" w:eastAsia="Times New Roman" w:hAnsi="Garamond"/>
          <w:i w:val="0"/>
          <w:iCs w:val="0"/>
          <w:sz w:val="26"/>
          <w:szCs w:val="26"/>
        </w:rPr>
        <w:t>Azioni avviate</w:t>
      </w:r>
      <w:bookmarkEnd w:id="25"/>
    </w:p>
    <w:p w14:paraId="0D94BA60" w14:textId="234004E2" w:rsidR="002B7C7E" w:rsidRDefault="002B7C7E" w:rsidP="002B7C7E">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Si descrivano le attività già previste e avviate nel Piano di potenziamento 20</w:t>
      </w:r>
      <w:r w:rsidR="0035549E">
        <w:rPr>
          <w:rFonts w:ascii="Garamond" w:eastAsia="Times New Roman" w:hAnsi="Garamond" w:cs="Times New Roman"/>
          <w:sz w:val="26"/>
          <w:szCs w:val="26"/>
        </w:rPr>
        <w:t>19</w:t>
      </w:r>
      <w:r w:rsidRPr="00D001B6">
        <w:rPr>
          <w:rFonts w:ascii="Garamond" w:eastAsia="Times New Roman" w:hAnsi="Garamond" w:cs="Times New Roman"/>
          <w:sz w:val="26"/>
          <w:szCs w:val="26"/>
        </w:rPr>
        <w:t>/2</w:t>
      </w:r>
      <w:r w:rsidR="0035549E">
        <w:rPr>
          <w:rFonts w:ascii="Garamond" w:eastAsia="Times New Roman" w:hAnsi="Garamond" w:cs="Times New Roman"/>
          <w:sz w:val="26"/>
          <w:szCs w:val="26"/>
        </w:rPr>
        <w:t>1</w:t>
      </w:r>
      <w:r w:rsidRPr="00D001B6">
        <w:rPr>
          <w:rFonts w:ascii="Garamond" w:eastAsia="Times New Roman" w:hAnsi="Garamond" w:cs="Times New Roman"/>
          <w:sz w:val="26"/>
          <w:szCs w:val="26"/>
        </w:rPr>
        <w:t xml:space="preserve"> e gli obiettivi delle stesse, alla luce delle criticità indicate nel paragrafo precedente che si intendono superare, nell’ottica del miglioramento dei servizi offerti dai centri per l’impiego.</w:t>
      </w:r>
    </w:p>
    <w:p w14:paraId="59DEB3FF" w14:textId="77777777" w:rsidR="00292756" w:rsidRPr="00D001B6" w:rsidRDefault="00292756" w:rsidP="002B7C7E">
      <w:pPr>
        <w:spacing w:after="0"/>
        <w:rPr>
          <w:rFonts w:ascii="Garamond" w:eastAsia="Times New Roman" w:hAnsi="Garamond" w:cs="Times New Roman"/>
          <w:sz w:val="26"/>
          <w:szCs w:val="26"/>
        </w:rPr>
      </w:pPr>
    </w:p>
    <w:p w14:paraId="1DBEB684" w14:textId="77777777" w:rsidR="002B7C7E" w:rsidRPr="00D001B6" w:rsidRDefault="002B7C7E" w:rsidP="002B7C7E">
      <w:pPr>
        <w:pStyle w:val="Titolo3"/>
        <w:rPr>
          <w:rFonts w:ascii="Garamond" w:eastAsia="Times New Roman" w:hAnsi="Garamond"/>
          <w:i w:val="0"/>
          <w:iCs w:val="0"/>
          <w:sz w:val="26"/>
          <w:szCs w:val="26"/>
        </w:rPr>
      </w:pPr>
      <w:bookmarkStart w:id="26" w:name="_Toc132892054"/>
      <w:r w:rsidRPr="00D001B6">
        <w:rPr>
          <w:rFonts w:ascii="Garamond" w:eastAsia="Times New Roman" w:hAnsi="Garamond"/>
          <w:i w:val="0"/>
          <w:iCs w:val="0"/>
          <w:sz w:val="26"/>
          <w:szCs w:val="26"/>
        </w:rPr>
        <w:t>Programmazione nuove attività</w:t>
      </w:r>
      <w:bookmarkEnd w:id="26"/>
    </w:p>
    <w:p w14:paraId="386C9DED" w14:textId="4FAC336C" w:rsidR="002B7C7E" w:rsidRDefault="002B7C7E" w:rsidP="002B7C7E">
      <w:pPr>
        <w:rPr>
          <w:rFonts w:ascii="Garamond" w:hAnsi="Garamond"/>
          <w:sz w:val="26"/>
          <w:szCs w:val="26"/>
        </w:rPr>
      </w:pPr>
      <w:r w:rsidRPr="00D001B6">
        <w:rPr>
          <w:rFonts w:ascii="Garamond" w:hAnsi="Garamond"/>
          <w:sz w:val="26"/>
          <w:szCs w:val="26"/>
        </w:rPr>
        <w:t>Si descrivano le attività ulteriori e gli obiettivi delle stesse che si intendono implementare, nell’ottica del miglioramento dei servizi offerti dai centri per l’impiego e del superamento delle criticità rilevate.</w:t>
      </w:r>
    </w:p>
    <w:p w14:paraId="1C3DA4C2" w14:textId="77777777" w:rsidR="00292756" w:rsidRPr="00D001B6" w:rsidRDefault="00292756" w:rsidP="002B7C7E">
      <w:pPr>
        <w:rPr>
          <w:rFonts w:ascii="Garamond" w:hAnsi="Garamond"/>
          <w:sz w:val="26"/>
          <w:szCs w:val="26"/>
        </w:rPr>
      </w:pPr>
    </w:p>
    <w:p w14:paraId="39F35AE0" w14:textId="77777777" w:rsidR="002B7C7E" w:rsidRPr="00D001B6" w:rsidRDefault="002B7C7E" w:rsidP="002B7C7E">
      <w:pPr>
        <w:pStyle w:val="Titolo3"/>
        <w:rPr>
          <w:rFonts w:ascii="Garamond" w:hAnsi="Garamond"/>
          <w:i w:val="0"/>
          <w:iCs w:val="0"/>
          <w:sz w:val="26"/>
          <w:szCs w:val="26"/>
        </w:rPr>
      </w:pPr>
      <w:bookmarkStart w:id="27" w:name="_Toc132892055"/>
      <w:r w:rsidRPr="00D001B6">
        <w:rPr>
          <w:rFonts w:ascii="Garamond" w:hAnsi="Garamond"/>
          <w:i w:val="0"/>
          <w:iCs w:val="0"/>
          <w:sz w:val="26"/>
          <w:szCs w:val="26"/>
        </w:rPr>
        <w:t>Quadro delle attività</w:t>
      </w:r>
      <w:bookmarkEnd w:id="27"/>
    </w:p>
    <w:p w14:paraId="25059459" w14:textId="53D5183C" w:rsidR="00C01DED" w:rsidRDefault="00871754" w:rsidP="009504E3">
      <w:pPr>
        <w:rPr>
          <w:rFonts w:ascii="Garamond" w:hAnsi="Garamond"/>
        </w:rPr>
      </w:pPr>
      <w:r>
        <w:rPr>
          <w:noProof/>
        </w:rPr>
        <mc:AlternateContent>
          <mc:Choice Requires="wps">
            <w:drawing>
              <wp:anchor distT="0" distB="0" distL="114300" distR="114300" simplePos="0" relativeHeight="251668481" behindDoc="0" locked="0" layoutInCell="1" allowOverlap="1" wp14:anchorId="08975DF7" wp14:editId="31FC78DD">
                <wp:simplePos x="0" y="0"/>
                <wp:positionH relativeFrom="column">
                  <wp:posOffset>0</wp:posOffset>
                </wp:positionH>
                <wp:positionV relativeFrom="paragraph">
                  <wp:posOffset>0</wp:posOffset>
                </wp:positionV>
                <wp:extent cx="1828800" cy="1828800"/>
                <wp:effectExtent l="0" t="0" r="0" b="0"/>
                <wp:wrapSquare wrapText="bothSides"/>
                <wp:docPr id="3" name="Casella di testo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32716262" w14:textId="77777777" w:rsidR="00871754" w:rsidRPr="00D001B6" w:rsidRDefault="00871754" w:rsidP="003F358B">
                            <w:pPr>
                              <w:rPr>
                                <w:rFonts w:ascii="Garamond" w:eastAsia="Times New Roman" w:hAnsi="Garamond" w:cs="Times New Roman"/>
                                <w:sz w:val="26"/>
                                <w:szCs w:val="26"/>
                              </w:rPr>
                            </w:pPr>
                            <w:r w:rsidRPr="00D001B6">
                              <w:rPr>
                                <w:rFonts w:ascii="Garamond" w:eastAsia="Times New Roman" w:hAnsi="Garamond" w:cs="Times New Roman"/>
                                <w:sz w:val="26"/>
                                <w:szCs w:val="26"/>
                              </w:rPr>
                              <w:t>Si fornisca il dettaglio delle attività compilando la seguente tabella, in coerenza con quanto descritto nei paragrafi precedenti, indicando se prevista dalla versione del Piano ex DM 59/2020 o nuova attività prevista dal presente piano, la fonte di finanziamento delle stesse e i centri per l’impiego coinvolti.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8975DF7" id="Casella di testo 3" o:spid="_x0000_s1031" type="#_x0000_t202" style="position:absolute;left:0;text-align:left;margin-left:0;margin-top:0;width:2in;height:2in;z-index:251668481;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" filled="f" strokeweight=".5pt">
                <v:textbox style="mso-fit-shape-to-text:t">
                  <w:txbxContent>
                    <w:p w14:paraId="32716262" w14:textId="77777777" w:rsidR="00871754" w:rsidRPr="00D001B6" w:rsidRDefault="00871754" w:rsidP="003F358B">
                      <w:pPr>
                        <w:rPr>
                          <w:rFonts w:ascii="Garamond" w:eastAsia="Times New Roman" w:hAnsi="Garamond" w:cs="Times New Roman"/>
                          <w:sz w:val="26"/>
                          <w:szCs w:val="26"/>
                        </w:rPr>
                      </w:pPr>
                      <w:r w:rsidRPr="00D001B6">
                        <w:rPr>
                          <w:rFonts w:ascii="Garamond" w:eastAsia="Times New Roman" w:hAnsi="Garamond" w:cs="Times New Roman"/>
                          <w:sz w:val="26"/>
                          <w:szCs w:val="26"/>
                        </w:rPr>
                        <w:t>Si fornisca il dettaglio delle attività compilando la seguente tabella, in coerenza con quanto descritto nei paragrafi precedenti, indicando se prevista dalla versione del Piano ex DM 59/2020 o nuova attività prevista dal presente piano, la fonte di finanziamento delle stesse e i centri per l’impiego coinvolti.</w:t>
                      </w:r>
                    </w:p>
                  </w:txbxContent>
                </v:textbox>
                <w10:wrap type="square"/>
              </v:shape>
            </w:pict>
          </mc:Fallback>
        </mc:AlternateContent>
      </w:r>
      <w:r w:rsidR="00553B68" w:rsidRPr="00553B68">
        <w:rPr>
          <w:rFonts w:ascii="Garamond" w:hAnsi="Garamond"/>
        </w:rPr>
        <w:br/>
      </w:r>
    </w:p>
    <w:tbl>
      <w:tblPr>
        <w:tblW w:w="9350" w:type="dxa"/>
        <w:tblCellMar>
          <w:left w:w="70" w:type="dxa"/>
          <w:right w:w="70" w:type="dxa"/>
        </w:tblCellMar>
        <w:tblLook w:val="04A0" w:firstRow="1" w:lastRow="0" w:firstColumn="1" w:lastColumn="0" w:noHBand="0" w:noVBand="1"/>
      </w:tblPr>
      <w:tblGrid>
        <w:gridCol w:w="1124"/>
        <w:gridCol w:w="1134"/>
        <w:gridCol w:w="1277"/>
        <w:gridCol w:w="1843"/>
        <w:gridCol w:w="1559"/>
        <w:gridCol w:w="1418"/>
        <w:gridCol w:w="995"/>
      </w:tblGrid>
      <w:tr w:rsidR="00C97700" w:rsidRPr="00622E5F" w14:paraId="2EB7FFBE" w14:textId="77777777" w:rsidTr="00C97700">
        <w:trPr>
          <w:trHeight w:val="1163"/>
        </w:trPr>
        <w:tc>
          <w:tcPr>
            <w:tcW w:w="9350" w:type="dxa"/>
            <w:gridSpan w:val="7"/>
            <w:tcBorders>
              <w:top w:val="single" w:sz="8" w:space="0" w:color="auto"/>
              <w:left w:val="single" w:sz="8" w:space="0" w:color="auto"/>
              <w:bottom w:val="single" w:sz="8" w:space="0" w:color="auto"/>
              <w:right w:val="single" w:sz="8" w:space="0" w:color="000000"/>
            </w:tcBorders>
            <w:shd w:val="clear" w:color="000000" w:fill="BDD7EE"/>
            <w:vAlign w:val="center"/>
            <w:hideMark/>
          </w:tcPr>
          <w:p w14:paraId="1206ECD2" w14:textId="74B8DE0E" w:rsidR="00C97700" w:rsidRPr="00622E5F" w:rsidRDefault="00C97700" w:rsidP="00CB3218">
            <w:pPr>
              <w:spacing w:before="0" w:after="0"/>
              <w:jc w:val="center"/>
              <w:rPr>
                <w:rFonts w:ascii="Calibri" w:eastAsia="Times New Roman" w:hAnsi="Calibri" w:cs="Calibri"/>
                <w:b/>
                <w:bCs/>
                <w:sz w:val="20"/>
                <w:szCs w:val="20"/>
                <w:lang w:eastAsia="it-IT"/>
              </w:rPr>
            </w:pPr>
            <w:r>
              <w:rPr>
                <w:rFonts w:ascii="Calibri" w:eastAsia="Times New Roman" w:hAnsi="Calibri" w:cs="Calibri"/>
                <w:b/>
                <w:bCs/>
                <w:sz w:val="20"/>
                <w:szCs w:val="20"/>
                <w:lang w:eastAsia="it-IT"/>
              </w:rPr>
              <w:t>Formazione</w:t>
            </w:r>
            <w:r w:rsidRPr="00622E5F">
              <w:rPr>
                <w:rFonts w:ascii="Calibri" w:eastAsia="Times New Roman" w:hAnsi="Calibri" w:cs="Calibri"/>
                <w:b/>
                <w:bCs/>
                <w:sz w:val="20"/>
                <w:szCs w:val="20"/>
                <w:lang w:eastAsia="it-IT"/>
              </w:rPr>
              <w:br/>
              <w:t>Risorse programmate</w:t>
            </w:r>
            <w:r w:rsidRPr="00622E5F">
              <w:rPr>
                <w:rFonts w:ascii="Calibri" w:eastAsia="Times New Roman" w:hAnsi="Calibri" w:cs="Calibri"/>
                <w:b/>
                <w:bCs/>
                <w:sz w:val="20"/>
                <w:szCs w:val="20"/>
                <w:lang w:eastAsia="it-IT"/>
              </w:rPr>
              <w:br/>
              <w:t>(Piano di potenziamento: €</w:t>
            </w:r>
            <w:r w:rsidRPr="00622E5F">
              <w:rPr>
                <w:rFonts w:ascii="Calibri" w:eastAsia="Times New Roman" w:hAnsi="Calibri" w:cs="Calibri"/>
                <w:b/>
                <w:bCs/>
                <w:sz w:val="20"/>
                <w:szCs w:val="20"/>
                <w:lang w:eastAsia="it-IT"/>
              </w:rPr>
              <w:br/>
              <w:t>Aggiornamento Piano: €)</w:t>
            </w:r>
          </w:p>
        </w:tc>
      </w:tr>
      <w:tr w:rsidR="00C97700" w:rsidRPr="00622E5F" w14:paraId="1ADC1BD1" w14:textId="77777777" w:rsidTr="00C97700">
        <w:trPr>
          <w:trHeight w:val="288"/>
        </w:trPr>
        <w:tc>
          <w:tcPr>
            <w:tcW w:w="1124"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63DAF27D"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Attività</w:t>
            </w:r>
          </w:p>
        </w:tc>
        <w:tc>
          <w:tcPr>
            <w:tcW w:w="1134"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619596C6"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Versione piano di riferimento</w:t>
            </w:r>
          </w:p>
        </w:tc>
        <w:tc>
          <w:tcPr>
            <w:tcW w:w="127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42C62350"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Dettaglio attività</w:t>
            </w:r>
          </w:p>
        </w:tc>
        <w:tc>
          <w:tcPr>
            <w:tcW w:w="4820" w:type="dxa"/>
            <w:gridSpan w:val="3"/>
            <w:tcBorders>
              <w:top w:val="nil"/>
              <w:left w:val="nil"/>
              <w:bottom w:val="single" w:sz="4" w:space="0" w:color="auto"/>
              <w:right w:val="single" w:sz="4" w:space="0" w:color="auto"/>
            </w:tcBorders>
            <w:shd w:val="clear" w:color="000000" w:fill="D0CECE"/>
            <w:vAlign w:val="center"/>
            <w:hideMark/>
          </w:tcPr>
          <w:p w14:paraId="464597CB"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Fonte di finanziamento</w:t>
            </w:r>
          </w:p>
        </w:tc>
        <w:tc>
          <w:tcPr>
            <w:tcW w:w="995" w:type="dxa"/>
            <w:vMerge w:val="restart"/>
            <w:tcBorders>
              <w:top w:val="nil"/>
              <w:left w:val="single" w:sz="8" w:space="0" w:color="auto"/>
              <w:right w:val="single" w:sz="8" w:space="0" w:color="auto"/>
            </w:tcBorders>
            <w:shd w:val="clear" w:color="000000" w:fill="D0CECE"/>
            <w:vAlign w:val="center"/>
            <w:hideMark/>
          </w:tcPr>
          <w:p w14:paraId="76DD1784"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 xml:space="preserve">CPI coinvolti </w:t>
            </w:r>
            <w:r w:rsidRPr="00622E5F">
              <w:rPr>
                <w:rFonts w:ascii="Calibri" w:eastAsia="Times New Roman" w:hAnsi="Calibri" w:cs="Calibri"/>
                <w:b/>
                <w:bCs/>
                <w:color w:val="000000"/>
                <w:sz w:val="20"/>
                <w:szCs w:val="20"/>
                <w:lang w:eastAsia="it-IT"/>
              </w:rPr>
              <w:br/>
              <w:t>(nome delle sedi)</w:t>
            </w:r>
          </w:p>
        </w:tc>
      </w:tr>
      <w:tr w:rsidR="00C97700" w:rsidRPr="00622E5F" w14:paraId="188E5565" w14:textId="77777777" w:rsidTr="00C97700">
        <w:trPr>
          <w:trHeight w:val="1075"/>
        </w:trPr>
        <w:tc>
          <w:tcPr>
            <w:tcW w:w="1124" w:type="dxa"/>
            <w:vMerge/>
            <w:tcBorders>
              <w:top w:val="nil"/>
              <w:left w:val="single" w:sz="8" w:space="0" w:color="auto"/>
              <w:bottom w:val="single" w:sz="8" w:space="0" w:color="000000"/>
              <w:right w:val="single" w:sz="8" w:space="0" w:color="auto"/>
            </w:tcBorders>
            <w:vAlign w:val="center"/>
            <w:hideMark/>
          </w:tcPr>
          <w:p w14:paraId="0923D3F5"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c>
          <w:tcPr>
            <w:tcW w:w="1134" w:type="dxa"/>
            <w:vMerge/>
            <w:tcBorders>
              <w:top w:val="nil"/>
              <w:left w:val="single" w:sz="8" w:space="0" w:color="auto"/>
              <w:bottom w:val="single" w:sz="8" w:space="0" w:color="000000"/>
              <w:right w:val="single" w:sz="8" w:space="0" w:color="auto"/>
            </w:tcBorders>
            <w:vAlign w:val="center"/>
            <w:hideMark/>
          </w:tcPr>
          <w:p w14:paraId="3E8705DE"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c>
          <w:tcPr>
            <w:tcW w:w="1277" w:type="dxa"/>
            <w:vMerge/>
            <w:tcBorders>
              <w:top w:val="nil"/>
              <w:left w:val="single" w:sz="8" w:space="0" w:color="auto"/>
              <w:bottom w:val="single" w:sz="8" w:space="0" w:color="000000"/>
              <w:right w:val="single" w:sz="8" w:space="0" w:color="auto"/>
            </w:tcBorders>
            <w:vAlign w:val="center"/>
            <w:hideMark/>
          </w:tcPr>
          <w:p w14:paraId="5CF8E166"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c>
          <w:tcPr>
            <w:tcW w:w="1843" w:type="dxa"/>
            <w:tcBorders>
              <w:top w:val="nil"/>
              <w:left w:val="nil"/>
              <w:bottom w:val="single" w:sz="8" w:space="0" w:color="auto"/>
              <w:right w:val="single" w:sz="8" w:space="0" w:color="auto"/>
            </w:tcBorders>
            <w:shd w:val="clear" w:color="000000" w:fill="D0CECE"/>
            <w:vAlign w:val="center"/>
            <w:hideMark/>
          </w:tcPr>
          <w:p w14:paraId="52EBF865"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 xml:space="preserve">Risorse Nazionali </w:t>
            </w:r>
            <w:r w:rsidRPr="00622E5F">
              <w:rPr>
                <w:rFonts w:ascii="Calibri" w:eastAsia="Times New Roman" w:hAnsi="Calibri" w:cs="Calibri"/>
                <w:b/>
                <w:bCs/>
                <w:i/>
                <w:iCs/>
                <w:color w:val="000000"/>
                <w:sz w:val="20"/>
                <w:szCs w:val="20"/>
                <w:lang w:eastAsia="it-IT"/>
              </w:rPr>
              <w:t>ex</w:t>
            </w:r>
            <w:r w:rsidRPr="00622E5F">
              <w:rPr>
                <w:rFonts w:ascii="Calibri" w:eastAsia="Times New Roman" w:hAnsi="Calibri" w:cs="Calibri"/>
                <w:b/>
                <w:bCs/>
                <w:color w:val="000000"/>
                <w:sz w:val="20"/>
                <w:szCs w:val="20"/>
                <w:lang w:eastAsia="it-IT"/>
              </w:rPr>
              <w:t xml:space="preserve"> DM 74/2019 e 59/2020</w:t>
            </w:r>
            <w:r w:rsidRPr="00622E5F">
              <w:rPr>
                <w:rFonts w:ascii="Calibri" w:eastAsia="Times New Roman" w:hAnsi="Calibri" w:cs="Calibri"/>
                <w:b/>
                <w:bCs/>
                <w:color w:val="000000"/>
                <w:sz w:val="20"/>
                <w:szCs w:val="20"/>
                <w:lang w:eastAsia="it-IT"/>
              </w:rPr>
              <w:br/>
              <w:t>tot: €</w:t>
            </w:r>
          </w:p>
        </w:tc>
        <w:tc>
          <w:tcPr>
            <w:tcW w:w="1559" w:type="dxa"/>
            <w:tcBorders>
              <w:top w:val="nil"/>
              <w:left w:val="nil"/>
              <w:bottom w:val="single" w:sz="8" w:space="0" w:color="auto"/>
              <w:right w:val="nil"/>
            </w:tcBorders>
            <w:shd w:val="clear" w:color="000000" w:fill="D0CECE"/>
            <w:vAlign w:val="center"/>
            <w:hideMark/>
          </w:tcPr>
          <w:p w14:paraId="41A51B93"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Risorse PNRR - Progetti</w:t>
            </w:r>
            <w:r w:rsidRPr="00622E5F">
              <w:rPr>
                <w:rFonts w:ascii="Calibri" w:eastAsia="Times New Roman" w:hAnsi="Calibri" w:cs="Calibri"/>
                <w:b/>
                <w:bCs/>
                <w:color w:val="000000"/>
                <w:sz w:val="20"/>
                <w:szCs w:val="20"/>
                <w:lang w:eastAsia="it-IT"/>
              </w:rPr>
              <w:br/>
              <w:t>in essere (cfr. 400 mln)</w:t>
            </w:r>
            <w:r w:rsidRPr="00622E5F">
              <w:rPr>
                <w:rFonts w:ascii="Calibri" w:eastAsia="Times New Roman" w:hAnsi="Calibri" w:cs="Calibri"/>
                <w:b/>
                <w:bCs/>
                <w:color w:val="000000"/>
                <w:sz w:val="20"/>
                <w:szCs w:val="20"/>
                <w:lang w:eastAsia="it-IT"/>
              </w:rPr>
              <w:br/>
              <w:t>tot: €</w:t>
            </w:r>
          </w:p>
        </w:tc>
        <w:tc>
          <w:tcPr>
            <w:tcW w:w="1418" w:type="dxa"/>
            <w:tcBorders>
              <w:top w:val="nil"/>
              <w:left w:val="single" w:sz="8" w:space="0" w:color="auto"/>
              <w:bottom w:val="single" w:sz="8" w:space="0" w:color="auto"/>
              <w:right w:val="nil"/>
            </w:tcBorders>
            <w:shd w:val="clear" w:color="000000" w:fill="D0CECE"/>
            <w:vAlign w:val="center"/>
            <w:hideMark/>
          </w:tcPr>
          <w:p w14:paraId="761FAAEB"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Risorse native PNRR (cfr. 200 mln)</w:t>
            </w:r>
            <w:r w:rsidRPr="00622E5F">
              <w:rPr>
                <w:rFonts w:ascii="Calibri" w:eastAsia="Times New Roman" w:hAnsi="Calibri" w:cs="Calibri"/>
                <w:b/>
                <w:bCs/>
                <w:color w:val="000000"/>
                <w:sz w:val="20"/>
                <w:szCs w:val="20"/>
                <w:lang w:eastAsia="it-IT"/>
              </w:rPr>
              <w:br/>
              <w:t>tot: €</w:t>
            </w:r>
          </w:p>
        </w:tc>
        <w:tc>
          <w:tcPr>
            <w:tcW w:w="995" w:type="dxa"/>
            <w:vMerge/>
            <w:tcBorders>
              <w:left w:val="single" w:sz="8" w:space="0" w:color="auto"/>
              <w:bottom w:val="single" w:sz="8" w:space="0" w:color="000000"/>
              <w:right w:val="single" w:sz="8" w:space="0" w:color="auto"/>
            </w:tcBorders>
            <w:vAlign w:val="center"/>
            <w:hideMark/>
          </w:tcPr>
          <w:p w14:paraId="37ECF561"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r>
      <w:tr w:rsidR="00C97700" w:rsidRPr="00622E5F" w14:paraId="1728F4E9" w14:textId="77777777" w:rsidTr="00C97700">
        <w:trPr>
          <w:trHeight w:val="288"/>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276EBE4A"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134" w:type="dxa"/>
            <w:tcBorders>
              <w:top w:val="nil"/>
              <w:left w:val="nil"/>
              <w:bottom w:val="single" w:sz="4" w:space="0" w:color="auto"/>
              <w:right w:val="single" w:sz="8" w:space="0" w:color="auto"/>
            </w:tcBorders>
            <w:shd w:val="clear" w:color="auto" w:fill="auto"/>
            <w:vAlign w:val="center"/>
            <w:hideMark/>
          </w:tcPr>
          <w:p w14:paraId="5E86D201"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4" w:space="0" w:color="auto"/>
              <w:right w:val="single" w:sz="8" w:space="0" w:color="auto"/>
            </w:tcBorders>
            <w:shd w:val="clear" w:color="auto" w:fill="auto"/>
            <w:vAlign w:val="center"/>
            <w:hideMark/>
          </w:tcPr>
          <w:p w14:paraId="7533683F"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4" w:space="0" w:color="auto"/>
              <w:right w:val="single" w:sz="8" w:space="0" w:color="auto"/>
            </w:tcBorders>
            <w:shd w:val="clear" w:color="auto" w:fill="auto"/>
            <w:vAlign w:val="center"/>
            <w:hideMark/>
          </w:tcPr>
          <w:p w14:paraId="50332AB4"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4" w:space="0" w:color="auto"/>
              <w:right w:val="single" w:sz="8" w:space="0" w:color="auto"/>
            </w:tcBorders>
            <w:shd w:val="clear" w:color="auto" w:fill="auto"/>
            <w:vAlign w:val="center"/>
            <w:hideMark/>
          </w:tcPr>
          <w:p w14:paraId="55FA11EF"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4" w:space="0" w:color="auto"/>
              <w:right w:val="single" w:sz="8" w:space="0" w:color="auto"/>
            </w:tcBorders>
            <w:shd w:val="clear" w:color="auto" w:fill="auto"/>
            <w:vAlign w:val="center"/>
            <w:hideMark/>
          </w:tcPr>
          <w:p w14:paraId="758ECFCB"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4" w:space="0" w:color="auto"/>
              <w:right w:val="single" w:sz="8" w:space="0" w:color="auto"/>
            </w:tcBorders>
            <w:shd w:val="clear" w:color="auto" w:fill="auto"/>
            <w:vAlign w:val="center"/>
            <w:hideMark/>
          </w:tcPr>
          <w:p w14:paraId="02C69403"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540697AE" w14:textId="77777777" w:rsidTr="00C97700">
        <w:trPr>
          <w:trHeight w:val="299"/>
        </w:trPr>
        <w:tc>
          <w:tcPr>
            <w:tcW w:w="1124" w:type="dxa"/>
            <w:vMerge/>
            <w:tcBorders>
              <w:top w:val="nil"/>
              <w:left w:val="single" w:sz="8" w:space="0" w:color="auto"/>
              <w:bottom w:val="single" w:sz="8" w:space="0" w:color="000000"/>
              <w:right w:val="single" w:sz="8" w:space="0" w:color="auto"/>
            </w:tcBorders>
            <w:vAlign w:val="center"/>
            <w:hideMark/>
          </w:tcPr>
          <w:p w14:paraId="19483C81" w14:textId="77777777" w:rsidR="00C97700" w:rsidRPr="00622E5F" w:rsidRDefault="00C97700" w:rsidP="00CB3218">
            <w:pPr>
              <w:spacing w:before="0" w:after="0"/>
              <w:jc w:val="left"/>
              <w:rPr>
                <w:rFonts w:ascii="Calibri" w:eastAsia="Times New Roman" w:hAnsi="Calibri" w:cs="Calibri"/>
                <w:b/>
                <w:bCs/>
                <w:color w:val="000000"/>
                <w:sz w:val="16"/>
                <w:szCs w:val="16"/>
                <w:lang w:eastAsia="it-IT"/>
              </w:rPr>
            </w:pPr>
          </w:p>
        </w:tc>
        <w:tc>
          <w:tcPr>
            <w:tcW w:w="1134" w:type="dxa"/>
            <w:tcBorders>
              <w:top w:val="nil"/>
              <w:left w:val="nil"/>
              <w:bottom w:val="single" w:sz="8" w:space="0" w:color="auto"/>
              <w:right w:val="single" w:sz="8" w:space="0" w:color="auto"/>
            </w:tcBorders>
            <w:shd w:val="clear" w:color="auto" w:fill="auto"/>
            <w:vAlign w:val="center"/>
            <w:hideMark/>
          </w:tcPr>
          <w:p w14:paraId="0345F1A4"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8" w:space="0" w:color="auto"/>
              <w:right w:val="single" w:sz="8" w:space="0" w:color="auto"/>
            </w:tcBorders>
            <w:shd w:val="clear" w:color="auto" w:fill="auto"/>
            <w:vAlign w:val="center"/>
            <w:hideMark/>
          </w:tcPr>
          <w:p w14:paraId="2D53CCB6"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8" w:space="0" w:color="auto"/>
              <w:right w:val="single" w:sz="8" w:space="0" w:color="auto"/>
            </w:tcBorders>
            <w:shd w:val="clear" w:color="auto" w:fill="auto"/>
            <w:vAlign w:val="center"/>
            <w:hideMark/>
          </w:tcPr>
          <w:p w14:paraId="02E13B70"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8" w:space="0" w:color="auto"/>
              <w:right w:val="single" w:sz="8" w:space="0" w:color="auto"/>
            </w:tcBorders>
            <w:shd w:val="clear" w:color="auto" w:fill="auto"/>
            <w:vAlign w:val="center"/>
            <w:hideMark/>
          </w:tcPr>
          <w:p w14:paraId="15B1EF96"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8" w:space="0" w:color="auto"/>
              <w:right w:val="single" w:sz="8" w:space="0" w:color="auto"/>
            </w:tcBorders>
            <w:shd w:val="clear" w:color="auto" w:fill="auto"/>
            <w:vAlign w:val="center"/>
            <w:hideMark/>
          </w:tcPr>
          <w:p w14:paraId="6641144D"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8" w:space="0" w:color="auto"/>
              <w:right w:val="single" w:sz="8" w:space="0" w:color="auto"/>
            </w:tcBorders>
            <w:shd w:val="clear" w:color="auto" w:fill="auto"/>
            <w:vAlign w:val="center"/>
            <w:hideMark/>
          </w:tcPr>
          <w:p w14:paraId="69B4B166"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4D146BFB" w14:textId="77777777" w:rsidTr="00C97700">
        <w:trPr>
          <w:trHeight w:val="288"/>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1BF5D132"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134" w:type="dxa"/>
            <w:tcBorders>
              <w:top w:val="nil"/>
              <w:left w:val="nil"/>
              <w:bottom w:val="single" w:sz="4" w:space="0" w:color="auto"/>
              <w:right w:val="single" w:sz="8" w:space="0" w:color="auto"/>
            </w:tcBorders>
            <w:shd w:val="clear" w:color="auto" w:fill="auto"/>
            <w:vAlign w:val="center"/>
            <w:hideMark/>
          </w:tcPr>
          <w:p w14:paraId="40671C9E"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4" w:space="0" w:color="auto"/>
              <w:right w:val="single" w:sz="8" w:space="0" w:color="auto"/>
            </w:tcBorders>
            <w:shd w:val="clear" w:color="auto" w:fill="auto"/>
            <w:vAlign w:val="center"/>
            <w:hideMark/>
          </w:tcPr>
          <w:p w14:paraId="4EC1AEBE"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4" w:space="0" w:color="auto"/>
              <w:right w:val="single" w:sz="8" w:space="0" w:color="auto"/>
            </w:tcBorders>
            <w:shd w:val="clear" w:color="auto" w:fill="auto"/>
            <w:vAlign w:val="center"/>
            <w:hideMark/>
          </w:tcPr>
          <w:p w14:paraId="77598497"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4" w:space="0" w:color="auto"/>
              <w:right w:val="single" w:sz="8" w:space="0" w:color="auto"/>
            </w:tcBorders>
            <w:shd w:val="clear" w:color="auto" w:fill="auto"/>
            <w:vAlign w:val="center"/>
            <w:hideMark/>
          </w:tcPr>
          <w:p w14:paraId="40407F54"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4" w:space="0" w:color="auto"/>
              <w:right w:val="single" w:sz="8" w:space="0" w:color="auto"/>
            </w:tcBorders>
            <w:shd w:val="clear" w:color="auto" w:fill="auto"/>
            <w:vAlign w:val="center"/>
            <w:hideMark/>
          </w:tcPr>
          <w:p w14:paraId="056197B4"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4" w:space="0" w:color="auto"/>
              <w:right w:val="single" w:sz="8" w:space="0" w:color="auto"/>
            </w:tcBorders>
            <w:shd w:val="clear" w:color="auto" w:fill="auto"/>
            <w:vAlign w:val="center"/>
            <w:hideMark/>
          </w:tcPr>
          <w:p w14:paraId="0C05943C"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79BF1A4C" w14:textId="77777777" w:rsidTr="00C97700">
        <w:trPr>
          <w:trHeight w:val="299"/>
        </w:trPr>
        <w:tc>
          <w:tcPr>
            <w:tcW w:w="1124" w:type="dxa"/>
            <w:vMerge/>
            <w:tcBorders>
              <w:top w:val="nil"/>
              <w:left w:val="single" w:sz="8" w:space="0" w:color="auto"/>
              <w:bottom w:val="single" w:sz="8" w:space="0" w:color="000000"/>
              <w:right w:val="single" w:sz="8" w:space="0" w:color="auto"/>
            </w:tcBorders>
            <w:vAlign w:val="center"/>
            <w:hideMark/>
          </w:tcPr>
          <w:p w14:paraId="237F6024" w14:textId="77777777" w:rsidR="00C97700" w:rsidRPr="00622E5F" w:rsidRDefault="00C97700" w:rsidP="00CB3218">
            <w:pPr>
              <w:spacing w:before="0" w:after="0"/>
              <w:jc w:val="left"/>
              <w:rPr>
                <w:rFonts w:ascii="Calibri" w:eastAsia="Times New Roman" w:hAnsi="Calibri" w:cs="Calibri"/>
                <w:b/>
                <w:bCs/>
                <w:color w:val="000000"/>
                <w:sz w:val="16"/>
                <w:szCs w:val="16"/>
                <w:lang w:eastAsia="it-IT"/>
              </w:rPr>
            </w:pPr>
          </w:p>
        </w:tc>
        <w:tc>
          <w:tcPr>
            <w:tcW w:w="1134" w:type="dxa"/>
            <w:tcBorders>
              <w:top w:val="nil"/>
              <w:left w:val="nil"/>
              <w:bottom w:val="single" w:sz="8" w:space="0" w:color="auto"/>
              <w:right w:val="single" w:sz="8" w:space="0" w:color="auto"/>
            </w:tcBorders>
            <w:shd w:val="clear" w:color="auto" w:fill="auto"/>
            <w:vAlign w:val="center"/>
            <w:hideMark/>
          </w:tcPr>
          <w:p w14:paraId="68980464"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8" w:space="0" w:color="auto"/>
              <w:right w:val="single" w:sz="8" w:space="0" w:color="auto"/>
            </w:tcBorders>
            <w:shd w:val="clear" w:color="auto" w:fill="auto"/>
            <w:vAlign w:val="center"/>
            <w:hideMark/>
          </w:tcPr>
          <w:p w14:paraId="2AED5CD3"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8" w:space="0" w:color="auto"/>
              <w:right w:val="single" w:sz="8" w:space="0" w:color="auto"/>
            </w:tcBorders>
            <w:shd w:val="clear" w:color="auto" w:fill="auto"/>
            <w:vAlign w:val="center"/>
            <w:hideMark/>
          </w:tcPr>
          <w:p w14:paraId="6F0EE517"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8" w:space="0" w:color="auto"/>
              <w:right w:val="single" w:sz="8" w:space="0" w:color="auto"/>
            </w:tcBorders>
            <w:shd w:val="clear" w:color="auto" w:fill="auto"/>
            <w:vAlign w:val="center"/>
            <w:hideMark/>
          </w:tcPr>
          <w:p w14:paraId="2977866A"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8" w:space="0" w:color="auto"/>
              <w:right w:val="single" w:sz="8" w:space="0" w:color="auto"/>
            </w:tcBorders>
            <w:shd w:val="clear" w:color="auto" w:fill="auto"/>
            <w:vAlign w:val="center"/>
            <w:hideMark/>
          </w:tcPr>
          <w:p w14:paraId="696C4914"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8" w:space="0" w:color="auto"/>
              <w:right w:val="single" w:sz="8" w:space="0" w:color="auto"/>
            </w:tcBorders>
            <w:shd w:val="clear" w:color="auto" w:fill="auto"/>
            <w:vAlign w:val="center"/>
            <w:hideMark/>
          </w:tcPr>
          <w:p w14:paraId="7A3C636C"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bl>
    <w:p w14:paraId="52906AF1" w14:textId="5194FAA3" w:rsidR="00D412E3" w:rsidRDefault="00D412E3" w:rsidP="009504E3">
      <w:pPr>
        <w:rPr>
          <w:rFonts w:ascii="Garamond" w:hAnsi="Garamond"/>
        </w:rPr>
      </w:pPr>
    </w:p>
    <w:p w14:paraId="3595B113" w14:textId="77777777" w:rsidR="009504E3" w:rsidRPr="00553B68" w:rsidRDefault="009504E3" w:rsidP="009504E3">
      <w:pPr>
        <w:rPr>
          <w:rFonts w:ascii="Garamond" w:hAnsi="Garamond"/>
        </w:rPr>
      </w:pPr>
    </w:p>
    <w:p w14:paraId="04DC09EB" w14:textId="12D2DC71" w:rsidR="00B640CF" w:rsidRPr="00D001B6" w:rsidRDefault="00FD6D62" w:rsidP="009504E3">
      <w:pPr>
        <w:pStyle w:val="Titolo2"/>
        <w:rPr>
          <w:rFonts w:ascii="Garamond" w:hAnsi="Garamond"/>
          <w:b/>
          <w:bCs/>
          <w:sz w:val="26"/>
          <w:szCs w:val="26"/>
        </w:rPr>
      </w:pPr>
      <w:bookmarkStart w:id="28" w:name="_Toc132892056"/>
      <w:r w:rsidRPr="00D001B6">
        <w:rPr>
          <w:rFonts w:ascii="Garamond" w:hAnsi="Garamond"/>
          <w:b/>
          <w:bCs/>
          <w:sz w:val="26"/>
          <w:szCs w:val="26"/>
        </w:rPr>
        <w:t>Osservatorio regionale del mercato del lavoro</w:t>
      </w:r>
      <w:bookmarkEnd w:id="28"/>
    </w:p>
    <w:p w14:paraId="22ACB427" w14:textId="2F5B0993" w:rsidR="00B640CF" w:rsidRDefault="00F11815" w:rsidP="009504E3">
      <w:pPr>
        <w:spacing w:after="240"/>
        <w:rPr>
          <w:rFonts w:ascii="Garamond" w:hAnsi="Garamond" w:cstheme="majorHAnsi"/>
          <w:sz w:val="26"/>
          <w:szCs w:val="26"/>
        </w:rPr>
      </w:pPr>
      <w:r w:rsidRPr="00D001B6">
        <w:rPr>
          <w:rFonts w:ascii="Garamond" w:hAnsi="Garamond" w:cstheme="majorHAnsi"/>
          <w:sz w:val="26"/>
          <w:szCs w:val="26"/>
        </w:rPr>
        <w:t>D</w:t>
      </w:r>
      <w:r w:rsidR="000A1509" w:rsidRPr="00D001B6">
        <w:rPr>
          <w:rFonts w:ascii="Garamond" w:hAnsi="Garamond" w:cstheme="majorHAnsi"/>
          <w:sz w:val="26"/>
          <w:szCs w:val="26"/>
        </w:rPr>
        <w:t>escrivere</w:t>
      </w:r>
      <w:r w:rsidRPr="00D001B6">
        <w:rPr>
          <w:rFonts w:ascii="Garamond" w:hAnsi="Garamond" w:cstheme="majorHAnsi"/>
          <w:sz w:val="26"/>
          <w:szCs w:val="26"/>
        </w:rPr>
        <w:t>, coerentemente con quanto previsto dal Decreto interministeriale (cfr. art. 3, comma 3)</w:t>
      </w:r>
      <w:r w:rsidR="005C42CC" w:rsidRPr="00D001B6">
        <w:rPr>
          <w:rFonts w:ascii="Garamond" w:hAnsi="Garamond" w:cstheme="majorHAnsi"/>
          <w:sz w:val="26"/>
          <w:szCs w:val="26"/>
        </w:rPr>
        <w:t xml:space="preserve"> pubblicato nella Gazzetta Ufficiale </w:t>
      </w:r>
      <w:r w:rsidR="00262A32" w:rsidRPr="00D001B6">
        <w:rPr>
          <w:rFonts w:ascii="Garamond" w:hAnsi="Garamond" w:cstheme="majorHAnsi"/>
          <w:sz w:val="26"/>
          <w:szCs w:val="26"/>
        </w:rPr>
        <w:t>del 27 dicembre 2021 n.306</w:t>
      </w:r>
      <w:r w:rsidR="00924910" w:rsidRPr="00D001B6">
        <w:rPr>
          <w:rFonts w:ascii="Garamond" w:hAnsi="Garamond" w:cstheme="majorHAnsi"/>
          <w:sz w:val="26"/>
          <w:szCs w:val="26"/>
        </w:rPr>
        <w:t xml:space="preserve">, </w:t>
      </w:r>
      <w:r w:rsidR="000A1509" w:rsidRPr="00D001B6">
        <w:rPr>
          <w:rFonts w:ascii="Garamond" w:hAnsi="Garamond" w:cstheme="majorHAnsi"/>
          <w:sz w:val="26"/>
          <w:szCs w:val="26"/>
        </w:rPr>
        <w:t xml:space="preserve">come </w:t>
      </w:r>
      <w:r w:rsidR="00924910" w:rsidRPr="00D001B6">
        <w:rPr>
          <w:rFonts w:ascii="Garamond" w:hAnsi="Garamond" w:cstheme="majorHAnsi"/>
          <w:sz w:val="26"/>
          <w:szCs w:val="26"/>
        </w:rPr>
        <w:t>-</w:t>
      </w:r>
      <w:r w:rsidR="00F46248" w:rsidRPr="00D001B6">
        <w:rPr>
          <w:rFonts w:ascii="Garamond" w:hAnsi="Garamond" w:cstheme="majorHAnsi"/>
          <w:sz w:val="26"/>
          <w:szCs w:val="26"/>
        </w:rPr>
        <w:t xml:space="preserve"> </w:t>
      </w:r>
      <w:r w:rsidR="00924910" w:rsidRPr="00D001B6">
        <w:rPr>
          <w:rFonts w:ascii="Garamond" w:hAnsi="Garamond" w:cstheme="majorHAnsi"/>
          <w:sz w:val="26"/>
          <w:szCs w:val="26"/>
        </w:rPr>
        <w:t xml:space="preserve">nell’ambito delle azioni contenute nel Piano </w:t>
      </w:r>
      <w:r w:rsidR="00054B5F" w:rsidRPr="00D001B6">
        <w:rPr>
          <w:rFonts w:ascii="Garamond" w:hAnsi="Garamond" w:cstheme="majorHAnsi"/>
          <w:sz w:val="26"/>
          <w:szCs w:val="26"/>
        </w:rPr>
        <w:t>-</w:t>
      </w:r>
      <w:r w:rsidR="00924910" w:rsidRPr="00D001B6">
        <w:rPr>
          <w:rFonts w:ascii="Garamond" w:hAnsi="Garamond" w:cstheme="majorHAnsi"/>
          <w:sz w:val="26"/>
          <w:szCs w:val="26"/>
        </w:rPr>
        <w:t xml:space="preserve"> sia data priorità agli interventi, inclusi quelli che prevedono formazione, in favore delle persone più vulnerabili identificate quali donne, disoccupati di lunga durata, persone con disabilità, giovani con meno di 30 anni di età e lavoratori con almeno 55 anni.</w:t>
      </w:r>
    </w:p>
    <w:p w14:paraId="528B1010" w14:textId="77777777" w:rsidR="00292756" w:rsidRPr="00D001B6" w:rsidRDefault="00292756" w:rsidP="009504E3">
      <w:pPr>
        <w:spacing w:after="240"/>
        <w:rPr>
          <w:rFonts w:ascii="Garamond" w:hAnsi="Garamond" w:cstheme="majorHAnsi"/>
          <w:sz w:val="26"/>
          <w:szCs w:val="26"/>
        </w:rPr>
      </w:pPr>
    </w:p>
    <w:p w14:paraId="0221CC29" w14:textId="643DA310" w:rsidR="009504E3" w:rsidRPr="00D001B6" w:rsidRDefault="00796A6E" w:rsidP="009504E3">
      <w:pPr>
        <w:pStyle w:val="Titolo3"/>
        <w:rPr>
          <w:rFonts w:ascii="Garamond" w:hAnsi="Garamond"/>
          <w:i w:val="0"/>
          <w:iCs w:val="0"/>
          <w:sz w:val="26"/>
          <w:szCs w:val="26"/>
        </w:rPr>
      </w:pPr>
      <w:bookmarkStart w:id="29" w:name="_Toc132892057"/>
      <w:r w:rsidRPr="00D001B6">
        <w:rPr>
          <w:rFonts w:ascii="Garamond" w:hAnsi="Garamond"/>
          <w:i w:val="0"/>
          <w:iCs w:val="0"/>
          <w:sz w:val="26"/>
          <w:szCs w:val="26"/>
        </w:rPr>
        <w:t>Quadro di contesto</w:t>
      </w:r>
      <w:bookmarkEnd w:id="29"/>
    </w:p>
    <w:p w14:paraId="6ADE3CD0" w14:textId="3BF4107A" w:rsidR="002B7C7E" w:rsidRDefault="009504E3" w:rsidP="002B7C7E">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Indicare l’eventuale presenza di un Osservatorio regionale già costituito, descrivendo sinteticamente composizione e compiti assegnati</w:t>
      </w:r>
      <w:r w:rsidR="002B7C7E" w:rsidRPr="00D001B6">
        <w:rPr>
          <w:rFonts w:ascii="Garamond" w:eastAsia="Times New Roman" w:hAnsi="Garamond" w:cs="Times New Roman"/>
          <w:sz w:val="26"/>
          <w:szCs w:val="26"/>
        </w:rPr>
        <w:t>, sottolineando gli eventuali aspetti di criticità che la Regione intende superare con le attività programmate dal Piano di potenziamento.</w:t>
      </w:r>
    </w:p>
    <w:p w14:paraId="1D28E9EB" w14:textId="77777777" w:rsidR="00292756" w:rsidRPr="00D001B6" w:rsidRDefault="00292756" w:rsidP="002B7C7E">
      <w:pPr>
        <w:spacing w:after="0"/>
        <w:rPr>
          <w:rFonts w:ascii="Garamond" w:eastAsia="Times New Roman" w:hAnsi="Garamond" w:cs="Times New Roman"/>
          <w:sz w:val="26"/>
          <w:szCs w:val="26"/>
        </w:rPr>
      </w:pPr>
    </w:p>
    <w:p w14:paraId="45FC7BFC" w14:textId="77777777" w:rsidR="002B7C7E" w:rsidRPr="00D001B6" w:rsidRDefault="002B7C7E" w:rsidP="002B7C7E">
      <w:pPr>
        <w:pStyle w:val="Titolo3"/>
        <w:rPr>
          <w:rFonts w:ascii="Garamond" w:eastAsia="Times New Roman" w:hAnsi="Garamond"/>
          <w:i w:val="0"/>
          <w:iCs w:val="0"/>
          <w:sz w:val="26"/>
          <w:szCs w:val="26"/>
        </w:rPr>
      </w:pPr>
      <w:bookmarkStart w:id="30" w:name="_Toc132892058"/>
      <w:r w:rsidRPr="00D001B6">
        <w:rPr>
          <w:rFonts w:ascii="Garamond" w:eastAsia="Times New Roman" w:hAnsi="Garamond"/>
          <w:i w:val="0"/>
          <w:iCs w:val="0"/>
          <w:sz w:val="26"/>
          <w:szCs w:val="26"/>
        </w:rPr>
        <w:t>Azioni avviate</w:t>
      </w:r>
      <w:bookmarkEnd w:id="30"/>
    </w:p>
    <w:p w14:paraId="21ACA30C" w14:textId="462424F5" w:rsidR="002B7C7E" w:rsidRDefault="002B7C7E" w:rsidP="002B7C7E">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Si descrivano le attività già previste e avviate nel Piano di potenziamento 20</w:t>
      </w:r>
      <w:r w:rsidR="0035549E">
        <w:rPr>
          <w:rFonts w:ascii="Garamond" w:eastAsia="Times New Roman" w:hAnsi="Garamond" w:cs="Times New Roman"/>
          <w:sz w:val="26"/>
          <w:szCs w:val="26"/>
        </w:rPr>
        <w:t>19</w:t>
      </w:r>
      <w:r w:rsidRPr="00D001B6">
        <w:rPr>
          <w:rFonts w:ascii="Garamond" w:eastAsia="Times New Roman" w:hAnsi="Garamond" w:cs="Times New Roman"/>
          <w:sz w:val="26"/>
          <w:szCs w:val="26"/>
        </w:rPr>
        <w:t>/2</w:t>
      </w:r>
      <w:r w:rsidR="0035549E">
        <w:rPr>
          <w:rFonts w:ascii="Garamond" w:eastAsia="Times New Roman" w:hAnsi="Garamond" w:cs="Times New Roman"/>
          <w:sz w:val="26"/>
          <w:szCs w:val="26"/>
        </w:rPr>
        <w:t>1</w:t>
      </w:r>
      <w:r w:rsidRPr="00D001B6">
        <w:rPr>
          <w:rFonts w:ascii="Garamond" w:eastAsia="Times New Roman" w:hAnsi="Garamond" w:cs="Times New Roman"/>
          <w:sz w:val="26"/>
          <w:szCs w:val="26"/>
        </w:rPr>
        <w:t xml:space="preserve"> e gli obiettivi delle stesse, alla luce delle criticità indicate nel paragrafo precedente che si intendono superare, nell’ottica del miglioramento dei servizi offerti dai centri per l’impiego.</w:t>
      </w:r>
    </w:p>
    <w:p w14:paraId="40B3F695" w14:textId="77777777" w:rsidR="00292756" w:rsidRPr="00D001B6" w:rsidRDefault="00292756" w:rsidP="002B7C7E">
      <w:pPr>
        <w:spacing w:after="0"/>
        <w:rPr>
          <w:rFonts w:ascii="Garamond" w:eastAsia="Times New Roman" w:hAnsi="Garamond" w:cs="Times New Roman"/>
          <w:sz w:val="26"/>
          <w:szCs w:val="26"/>
        </w:rPr>
      </w:pPr>
    </w:p>
    <w:p w14:paraId="76F7DA0D" w14:textId="77777777" w:rsidR="002B7C7E" w:rsidRPr="00D001B6" w:rsidRDefault="002B7C7E" w:rsidP="002B7C7E">
      <w:pPr>
        <w:pStyle w:val="Titolo3"/>
        <w:rPr>
          <w:rFonts w:ascii="Garamond" w:eastAsia="Times New Roman" w:hAnsi="Garamond"/>
          <w:i w:val="0"/>
          <w:iCs w:val="0"/>
          <w:sz w:val="26"/>
          <w:szCs w:val="26"/>
        </w:rPr>
      </w:pPr>
      <w:bookmarkStart w:id="31" w:name="_Toc132892059"/>
      <w:r w:rsidRPr="00D001B6">
        <w:rPr>
          <w:rFonts w:ascii="Garamond" w:eastAsia="Times New Roman" w:hAnsi="Garamond"/>
          <w:i w:val="0"/>
          <w:iCs w:val="0"/>
          <w:sz w:val="26"/>
          <w:szCs w:val="26"/>
        </w:rPr>
        <w:t>Programmazione nuove attività</w:t>
      </w:r>
      <w:bookmarkEnd w:id="31"/>
    </w:p>
    <w:p w14:paraId="1D751BA3" w14:textId="3410CE1F" w:rsidR="002B7C7E" w:rsidRDefault="002B7C7E" w:rsidP="002B7C7E">
      <w:pPr>
        <w:rPr>
          <w:rFonts w:ascii="Garamond" w:hAnsi="Garamond"/>
          <w:sz w:val="26"/>
          <w:szCs w:val="26"/>
        </w:rPr>
      </w:pPr>
      <w:r w:rsidRPr="00D001B6">
        <w:rPr>
          <w:rFonts w:ascii="Garamond" w:hAnsi="Garamond"/>
          <w:sz w:val="26"/>
          <w:szCs w:val="26"/>
        </w:rPr>
        <w:t>Si descrivano le attività ulteriori e gli obiettivi delle stesse che si intendono implementare, nell’ottica del miglioramento dei servizi offerti dai centri per l’impiego e del superamento delle criticità rilevate.</w:t>
      </w:r>
    </w:p>
    <w:p w14:paraId="03C03AA8" w14:textId="77777777" w:rsidR="00292756" w:rsidRPr="00D001B6" w:rsidRDefault="00292756" w:rsidP="002B7C7E">
      <w:pPr>
        <w:rPr>
          <w:rFonts w:ascii="Garamond" w:hAnsi="Garamond"/>
          <w:sz w:val="26"/>
          <w:szCs w:val="26"/>
        </w:rPr>
      </w:pPr>
    </w:p>
    <w:p w14:paraId="30B1F9E2" w14:textId="77777777" w:rsidR="002B7C7E" w:rsidRDefault="002B7C7E" w:rsidP="002B7C7E">
      <w:pPr>
        <w:pStyle w:val="Titolo3"/>
        <w:rPr>
          <w:rFonts w:ascii="Garamond" w:hAnsi="Garamond"/>
          <w:i w:val="0"/>
          <w:iCs w:val="0"/>
        </w:rPr>
      </w:pPr>
      <w:bookmarkStart w:id="32" w:name="_Toc132892060"/>
      <w:r w:rsidRPr="009504E3">
        <w:rPr>
          <w:rFonts w:ascii="Garamond" w:hAnsi="Garamond"/>
          <w:i w:val="0"/>
          <w:iCs w:val="0"/>
        </w:rPr>
        <w:t>Quadro delle attività</w:t>
      </w:r>
      <w:bookmarkEnd w:id="32"/>
    </w:p>
    <w:p w14:paraId="252B4DA5" w14:textId="5A1F1E92" w:rsidR="002B7C7E" w:rsidRDefault="00871754" w:rsidP="009504E3">
      <w:pPr>
        <w:spacing w:after="0"/>
        <w:rPr>
          <w:rFonts w:ascii="Garamond" w:eastAsia="Times New Roman" w:hAnsi="Garamond" w:cs="Times New Roman"/>
        </w:rPr>
      </w:pPr>
      <w:r>
        <w:rPr>
          <w:noProof/>
        </w:rPr>
        <mc:AlternateContent>
          <mc:Choice Requires="wps">
            <w:drawing>
              <wp:anchor distT="0" distB="0" distL="114300" distR="114300" simplePos="0" relativeHeight="251670529" behindDoc="0" locked="0" layoutInCell="1" allowOverlap="1" wp14:anchorId="0E6B08C9" wp14:editId="3B3CBC5E">
                <wp:simplePos x="0" y="0"/>
                <wp:positionH relativeFrom="column">
                  <wp:posOffset>0</wp:posOffset>
                </wp:positionH>
                <wp:positionV relativeFrom="paragraph">
                  <wp:posOffset>0</wp:posOffset>
                </wp:positionV>
                <wp:extent cx="1828800" cy="1828800"/>
                <wp:effectExtent l="0" t="0" r="0" b="0"/>
                <wp:wrapSquare wrapText="bothSides"/>
                <wp:docPr id="6" name="Casella di testo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0CE9E7CB" w14:textId="77777777" w:rsidR="00871754" w:rsidRPr="00D001B6" w:rsidRDefault="00871754" w:rsidP="00AE0447">
                            <w:pPr>
                              <w:rPr>
                                <w:rFonts w:ascii="Garamond" w:eastAsia="Times New Roman" w:hAnsi="Garamond" w:cs="Times New Roman"/>
                                <w:sz w:val="26"/>
                                <w:szCs w:val="26"/>
                              </w:rPr>
                            </w:pPr>
                            <w:r w:rsidRPr="00D001B6">
                              <w:rPr>
                                <w:rFonts w:ascii="Garamond" w:eastAsia="Times New Roman" w:hAnsi="Garamond" w:cs="Times New Roman"/>
                                <w:sz w:val="26"/>
                                <w:szCs w:val="26"/>
                              </w:rPr>
                              <w:t>Si fornisca il dettaglio delle attività compilando la seguente tabella, in coerenza con quanto descritto nei paragrafi precedenti, indicando se prevista dalla versione del Piano ex DM 59/2020 o nuova attività prevista dal presente piano, la fonte di finanziamento delle stesse e i centri per l’impiego coinvolti.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E6B08C9" id="Casella di testo 6" o:spid="_x0000_s1032" type="#_x0000_t202" style="position:absolute;left:0;text-align:left;margin-left:0;margin-top:0;width:2in;height:2in;z-index:251670529;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" filled="f" strokeweight=".5pt">
                <v:textbox style="mso-fit-shape-to-text:t">
                  <w:txbxContent>
                    <w:p w14:paraId="0CE9E7CB" w14:textId="77777777" w:rsidR="00871754" w:rsidRPr="00D001B6" w:rsidRDefault="00871754" w:rsidP="00AE0447">
                      <w:pPr>
                        <w:rPr>
                          <w:rFonts w:ascii="Garamond" w:eastAsia="Times New Roman" w:hAnsi="Garamond" w:cs="Times New Roman"/>
                          <w:sz w:val="26"/>
                          <w:szCs w:val="26"/>
                        </w:rPr>
                      </w:pPr>
                      <w:r w:rsidRPr="00D001B6">
                        <w:rPr>
                          <w:rFonts w:ascii="Garamond" w:eastAsia="Times New Roman" w:hAnsi="Garamond" w:cs="Times New Roman"/>
                          <w:sz w:val="26"/>
                          <w:szCs w:val="26"/>
                        </w:rPr>
                        <w:t>Si fornisca il dettaglio delle attività compilando la seguente tabella, in coerenza con quanto descritto nei paragrafi precedenti, indicando se prevista dalla versione del Piano ex DM 59/2020 o nuova attività prevista dal presente piano, la fonte di finanziamento delle stesse e i centri per l’impiego coinvolti.</w:t>
                      </w:r>
                    </w:p>
                  </w:txbxContent>
                </v:textbox>
                <w10:wrap type="square"/>
              </v:shape>
            </w:pict>
          </mc:Fallback>
        </mc:AlternateContent>
      </w:r>
    </w:p>
    <w:p w14:paraId="5DF80F28" w14:textId="77777777" w:rsidR="00C97700" w:rsidRPr="00553B68" w:rsidRDefault="00C97700" w:rsidP="009504E3">
      <w:pPr>
        <w:spacing w:after="0"/>
        <w:rPr>
          <w:rFonts w:ascii="Garamond" w:eastAsia="Times New Roman" w:hAnsi="Garamond" w:cs="Times New Roman"/>
        </w:rPr>
      </w:pPr>
    </w:p>
    <w:tbl>
      <w:tblPr>
        <w:tblW w:w="9350" w:type="dxa"/>
        <w:tblCellMar>
          <w:left w:w="70" w:type="dxa"/>
          <w:right w:w="70" w:type="dxa"/>
        </w:tblCellMar>
        <w:tblLook w:val="04A0" w:firstRow="1" w:lastRow="0" w:firstColumn="1" w:lastColumn="0" w:noHBand="0" w:noVBand="1"/>
      </w:tblPr>
      <w:tblGrid>
        <w:gridCol w:w="1124"/>
        <w:gridCol w:w="1134"/>
        <w:gridCol w:w="1277"/>
        <w:gridCol w:w="1843"/>
        <w:gridCol w:w="1559"/>
        <w:gridCol w:w="1418"/>
        <w:gridCol w:w="995"/>
      </w:tblGrid>
      <w:tr w:rsidR="00C97700" w:rsidRPr="00622E5F" w14:paraId="57DEFD30" w14:textId="77777777" w:rsidTr="00CB3218">
        <w:trPr>
          <w:trHeight w:val="1163"/>
        </w:trPr>
        <w:tc>
          <w:tcPr>
            <w:tcW w:w="9350" w:type="dxa"/>
            <w:gridSpan w:val="7"/>
            <w:tcBorders>
              <w:top w:val="single" w:sz="8" w:space="0" w:color="auto"/>
              <w:left w:val="single" w:sz="8" w:space="0" w:color="auto"/>
              <w:bottom w:val="single" w:sz="8" w:space="0" w:color="auto"/>
              <w:right w:val="single" w:sz="8" w:space="0" w:color="000000"/>
            </w:tcBorders>
            <w:shd w:val="clear" w:color="000000" w:fill="BDD7EE"/>
            <w:vAlign w:val="center"/>
            <w:hideMark/>
          </w:tcPr>
          <w:p w14:paraId="6EB95AD8" w14:textId="5BC5FAB8" w:rsidR="00C97700" w:rsidRPr="00622E5F" w:rsidRDefault="00C97700" w:rsidP="00CB3218">
            <w:pPr>
              <w:spacing w:before="0" w:after="0"/>
              <w:jc w:val="center"/>
              <w:rPr>
                <w:rFonts w:ascii="Calibri" w:eastAsia="Times New Roman" w:hAnsi="Calibri" w:cs="Calibri"/>
                <w:b/>
                <w:bCs/>
                <w:sz w:val="20"/>
                <w:szCs w:val="20"/>
                <w:lang w:eastAsia="it-IT"/>
              </w:rPr>
            </w:pPr>
            <w:r>
              <w:rPr>
                <w:rFonts w:ascii="Calibri" w:eastAsia="Times New Roman" w:hAnsi="Calibri" w:cs="Calibri"/>
                <w:b/>
                <w:bCs/>
                <w:sz w:val="20"/>
                <w:szCs w:val="20"/>
                <w:lang w:eastAsia="it-IT"/>
              </w:rPr>
              <w:t>Osservatorio</w:t>
            </w:r>
            <w:r w:rsidRPr="00622E5F">
              <w:rPr>
                <w:rFonts w:ascii="Calibri" w:eastAsia="Times New Roman" w:hAnsi="Calibri" w:cs="Calibri"/>
                <w:b/>
                <w:bCs/>
                <w:sz w:val="20"/>
                <w:szCs w:val="20"/>
                <w:lang w:eastAsia="it-IT"/>
              </w:rPr>
              <w:br/>
              <w:t>Risorse programmate</w:t>
            </w:r>
            <w:r w:rsidRPr="00622E5F">
              <w:rPr>
                <w:rFonts w:ascii="Calibri" w:eastAsia="Times New Roman" w:hAnsi="Calibri" w:cs="Calibri"/>
                <w:b/>
                <w:bCs/>
                <w:sz w:val="20"/>
                <w:szCs w:val="20"/>
                <w:lang w:eastAsia="it-IT"/>
              </w:rPr>
              <w:br/>
              <w:t>(Piano di potenziamento: €</w:t>
            </w:r>
            <w:r w:rsidRPr="00622E5F">
              <w:rPr>
                <w:rFonts w:ascii="Calibri" w:eastAsia="Times New Roman" w:hAnsi="Calibri" w:cs="Calibri"/>
                <w:b/>
                <w:bCs/>
                <w:sz w:val="20"/>
                <w:szCs w:val="20"/>
                <w:lang w:eastAsia="it-IT"/>
              </w:rPr>
              <w:br/>
              <w:t>Aggiornamento Piano: €)</w:t>
            </w:r>
          </w:p>
        </w:tc>
      </w:tr>
      <w:tr w:rsidR="00C97700" w:rsidRPr="00622E5F" w14:paraId="7ED683DD" w14:textId="77777777" w:rsidTr="00CB3218">
        <w:trPr>
          <w:trHeight w:val="288"/>
        </w:trPr>
        <w:tc>
          <w:tcPr>
            <w:tcW w:w="1124"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20A409DC"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Attività</w:t>
            </w:r>
          </w:p>
        </w:tc>
        <w:tc>
          <w:tcPr>
            <w:tcW w:w="1134"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501AF438"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Versione piano di riferimento</w:t>
            </w:r>
          </w:p>
        </w:tc>
        <w:tc>
          <w:tcPr>
            <w:tcW w:w="127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3517E422"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Dettaglio attività</w:t>
            </w:r>
          </w:p>
        </w:tc>
        <w:tc>
          <w:tcPr>
            <w:tcW w:w="4820" w:type="dxa"/>
            <w:gridSpan w:val="3"/>
            <w:tcBorders>
              <w:top w:val="nil"/>
              <w:left w:val="nil"/>
              <w:bottom w:val="single" w:sz="4" w:space="0" w:color="auto"/>
              <w:right w:val="single" w:sz="4" w:space="0" w:color="auto"/>
            </w:tcBorders>
            <w:shd w:val="clear" w:color="000000" w:fill="D0CECE"/>
            <w:vAlign w:val="center"/>
            <w:hideMark/>
          </w:tcPr>
          <w:p w14:paraId="7097B362"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Fonte di finanziamento</w:t>
            </w:r>
          </w:p>
        </w:tc>
        <w:tc>
          <w:tcPr>
            <w:tcW w:w="995" w:type="dxa"/>
            <w:vMerge w:val="restart"/>
            <w:tcBorders>
              <w:top w:val="nil"/>
              <w:left w:val="single" w:sz="8" w:space="0" w:color="auto"/>
              <w:right w:val="single" w:sz="8" w:space="0" w:color="auto"/>
            </w:tcBorders>
            <w:shd w:val="clear" w:color="000000" w:fill="D0CECE"/>
            <w:vAlign w:val="center"/>
            <w:hideMark/>
          </w:tcPr>
          <w:p w14:paraId="06C997F0"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 xml:space="preserve">CPI coinvolti </w:t>
            </w:r>
            <w:r w:rsidRPr="00622E5F">
              <w:rPr>
                <w:rFonts w:ascii="Calibri" w:eastAsia="Times New Roman" w:hAnsi="Calibri" w:cs="Calibri"/>
                <w:b/>
                <w:bCs/>
                <w:color w:val="000000"/>
                <w:sz w:val="20"/>
                <w:szCs w:val="20"/>
                <w:lang w:eastAsia="it-IT"/>
              </w:rPr>
              <w:br/>
              <w:t>(nome delle sedi)</w:t>
            </w:r>
          </w:p>
        </w:tc>
      </w:tr>
      <w:tr w:rsidR="00C97700" w:rsidRPr="00622E5F" w14:paraId="63CE67BF" w14:textId="77777777" w:rsidTr="00C97700">
        <w:trPr>
          <w:trHeight w:val="1105"/>
        </w:trPr>
        <w:tc>
          <w:tcPr>
            <w:tcW w:w="1124" w:type="dxa"/>
            <w:vMerge/>
            <w:tcBorders>
              <w:top w:val="nil"/>
              <w:left w:val="single" w:sz="8" w:space="0" w:color="auto"/>
              <w:bottom w:val="single" w:sz="8" w:space="0" w:color="000000"/>
              <w:right w:val="single" w:sz="8" w:space="0" w:color="auto"/>
            </w:tcBorders>
            <w:vAlign w:val="center"/>
            <w:hideMark/>
          </w:tcPr>
          <w:p w14:paraId="068D9F8A"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c>
          <w:tcPr>
            <w:tcW w:w="1134" w:type="dxa"/>
            <w:vMerge/>
            <w:tcBorders>
              <w:top w:val="nil"/>
              <w:left w:val="single" w:sz="8" w:space="0" w:color="auto"/>
              <w:bottom w:val="single" w:sz="8" w:space="0" w:color="000000"/>
              <w:right w:val="single" w:sz="8" w:space="0" w:color="auto"/>
            </w:tcBorders>
            <w:vAlign w:val="center"/>
            <w:hideMark/>
          </w:tcPr>
          <w:p w14:paraId="022E1421"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c>
          <w:tcPr>
            <w:tcW w:w="1277" w:type="dxa"/>
            <w:vMerge/>
            <w:tcBorders>
              <w:top w:val="nil"/>
              <w:left w:val="single" w:sz="8" w:space="0" w:color="auto"/>
              <w:bottom w:val="single" w:sz="8" w:space="0" w:color="000000"/>
              <w:right w:val="single" w:sz="8" w:space="0" w:color="auto"/>
            </w:tcBorders>
            <w:vAlign w:val="center"/>
            <w:hideMark/>
          </w:tcPr>
          <w:p w14:paraId="3CC6E2CC"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c>
          <w:tcPr>
            <w:tcW w:w="1843" w:type="dxa"/>
            <w:tcBorders>
              <w:top w:val="nil"/>
              <w:left w:val="nil"/>
              <w:bottom w:val="single" w:sz="8" w:space="0" w:color="auto"/>
              <w:right w:val="single" w:sz="8" w:space="0" w:color="auto"/>
            </w:tcBorders>
            <w:shd w:val="clear" w:color="000000" w:fill="D0CECE"/>
            <w:vAlign w:val="center"/>
            <w:hideMark/>
          </w:tcPr>
          <w:p w14:paraId="34F7776A"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 xml:space="preserve">Risorse Nazionali </w:t>
            </w:r>
            <w:r w:rsidRPr="00622E5F">
              <w:rPr>
                <w:rFonts w:ascii="Calibri" w:eastAsia="Times New Roman" w:hAnsi="Calibri" w:cs="Calibri"/>
                <w:b/>
                <w:bCs/>
                <w:i/>
                <w:iCs/>
                <w:color w:val="000000"/>
                <w:sz w:val="20"/>
                <w:szCs w:val="20"/>
                <w:lang w:eastAsia="it-IT"/>
              </w:rPr>
              <w:t>ex</w:t>
            </w:r>
            <w:r w:rsidRPr="00622E5F">
              <w:rPr>
                <w:rFonts w:ascii="Calibri" w:eastAsia="Times New Roman" w:hAnsi="Calibri" w:cs="Calibri"/>
                <w:b/>
                <w:bCs/>
                <w:color w:val="000000"/>
                <w:sz w:val="20"/>
                <w:szCs w:val="20"/>
                <w:lang w:eastAsia="it-IT"/>
              </w:rPr>
              <w:t xml:space="preserve"> DM 74/2019 e 59/2020</w:t>
            </w:r>
            <w:r w:rsidRPr="00622E5F">
              <w:rPr>
                <w:rFonts w:ascii="Calibri" w:eastAsia="Times New Roman" w:hAnsi="Calibri" w:cs="Calibri"/>
                <w:b/>
                <w:bCs/>
                <w:color w:val="000000"/>
                <w:sz w:val="20"/>
                <w:szCs w:val="20"/>
                <w:lang w:eastAsia="it-IT"/>
              </w:rPr>
              <w:br/>
              <w:t>tot: €</w:t>
            </w:r>
          </w:p>
        </w:tc>
        <w:tc>
          <w:tcPr>
            <w:tcW w:w="1559" w:type="dxa"/>
            <w:tcBorders>
              <w:top w:val="nil"/>
              <w:left w:val="nil"/>
              <w:bottom w:val="single" w:sz="8" w:space="0" w:color="auto"/>
              <w:right w:val="nil"/>
            </w:tcBorders>
            <w:shd w:val="clear" w:color="000000" w:fill="D0CECE"/>
            <w:vAlign w:val="center"/>
            <w:hideMark/>
          </w:tcPr>
          <w:p w14:paraId="14ACFD0B" w14:textId="17A23C7D"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 xml:space="preserve">Risorse PNRR </w:t>
            </w:r>
            <w:r>
              <w:rPr>
                <w:rFonts w:ascii="Calibri" w:eastAsia="Times New Roman" w:hAnsi="Calibri" w:cs="Calibri"/>
                <w:b/>
                <w:bCs/>
                <w:color w:val="000000"/>
                <w:sz w:val="20"/>
                <w:szCs w:val="20"/>
                <w:lang w:eastAsia="it-IT"/>
              </w:rPr>
              <w:t>–</w:t>
            </w:r>
            <w:r w:rsidRPr="00622E5F">
              <w:rPr>
                <w:rFonts w:ascii="Calibri" w:eastAsia="Times New Roman" w:hAnsi="Calibri" w:cs="Calibri"/>
                <w:b/>
                <w:bCs/>
                <w:color w:val="000000"/>
                <w:sz w:val="20"/>
                <w:szCs w:val="20"/>
                <w:lang w:eastAsia="it-IT"/>
              </w:rPr>
              <w:t xml:space="preserve"> Progetti</w:t>
            </w:r>
            <w:r w:rsidRPr="00622E5F">
              <w:rPr>
                <w:rFonts w:ascii="Calibri" w:eastAsia="Times New Roman" w:hAnsi="Calibri" w:cs="Calibri"/>
                <w:b/>
                <w:bCs/>
                <w:color w:val="000000"/>
                <w:sz w:val="20"/>
                <w:szCs w:val="20"/>
                <w:lang w:eastAsia="it-IT"/>
              </w:rPr>
              <w:br/>
              <w:t>in essere (cfr. 400 mln)</w:t>
            </w:r>
            <w:r w:rsidRPr="00622E5F">
              <w:rPr>
                <w:rFonts w:ascii="Calibri" w:eastAsia="Times New Roman" w:hAnsi="Calibri" w:cs="Calibri"/>
                <w:b/>
                <w:bCs/>
                <w:color w:val="000000"/>
                <w:sz w:val="20"/>
                <w:szCs w:val="20"/>
                <w:lang w:eastAsia="it-IT"/>
              </w:rPr>
              <w:br/>
              <w:t>tot: €</w:t>
            </w:r>
          </w:p>
        </w:tc>
        <w:tc>
          <w:tcPr>
            <w:tcW w:w="1418" w:type="dxa"/>
            <w:tcBorders>
              <w:top w:val="nil"/>
              <w:left w:val="single" w:sz="8" w:space="0" w:color="auto"/>
              <w:bottom w:val="single" w:sz="8" w:space="0" w:color="auto"/>
              <w:right w:val="nil"/>
            </w:tcBorders>
            <w:shd w:val="clear" w:color="000000" w:fill="D0CECE"/>
            <w:vAlign w:val="center"/>
            <w:hideMark/>
          </w:tcPr>
          <w:p w14:paraId="4B74592D"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Risorse native PNRR (cfr. 200 mln)</w:t>
            </w:r>
            <w:r w:rsidRPr="00622E5F">
              <w:rPr>
                <w:rFonts w:ascii="Calibri" w:eastAsia="Times New Roman" w:hAnsi="Calibri" w:cs="Calibri"/>
                <w:b/>
                <w:bCs/>
                <w:color w:val="000000"/>
                <w:sz w:val="20"/>
                <w:szCs w:val="20"/>
                <w:lang w:eastAsia="it-IT"/>
              </w:rPr>
              <w:br/>
              <w:t>tot: €</w:t>
            </w:r>
          </w:p>
        </w:tc>
        <w:tc>
          <w:tcPr>
            <w:tcW w:w="995" w:type="dxa"/>
            <w:vMerge/>
            <w:tcBorders>
              <w:left w:val="single" w:sz="8" w:space="0" w:color="auto"/>
              <w:bottom w:val="single" w:sz="8" w:space="0" w:color="000000"/>
              <w:right w:val="single" w:sz="8" w:space="0" w:color="auto"/>
            </w:tcBorders>
            <w:vAlign w:val="center"/>
            <w:hideMark/>
          </w:tcPr>
          <w:p w14:paraId="498DE671"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r>
      <w:tr w:rsidR="00C97700" w:rsidRPr="00622E5F" w14:paraId="7D2A79EE" w14:textId="77777777" w:rsidTr="00CB3218">
        <w:trPr>
          <w:trHeight w:val="288"/>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006EFD68"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134" w:type="dxa"/>
            <w:tcBorders>
              <w:top w:val="nil"/>
              <w:left w:val="nil"/>
              <w:bottom w:val="single" w:sz="4" w:space="0" w:color="auto"/>
              <w:right w:val="single" w:sz="8" w:space="0" w:color="auto"/>
            </w:tcBorders>
            <w:shd w:val="clear" w:color="auto" w:fill="auto"/>
            <w:vAlign w:val="center"/>
            <w:hideMark/>
          </w:tcPr>
          <w:p w14:paraId="3CFC2B4A"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4" w:space="0" w:color="auto"/>
              <w:right w:val="single" w:sz="8" w:space="0" w:color="auto"/>
            </w:tcBorders>
            <w:shd w:val="clear" w:color="auto" w:fill="auto"/>
            <w:vAlign w:val="center"/>
            <w:hideMark/>
          </w:tcPr>
          <w:p w14:paraId="31158BAE"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4" w:space="0" w:color="auto"/>
              <w:right w:val="single" w:sz="8" w:space="0" w:color="auto"/>
            </w:tcBorders>
            <w:shd w:val="clear" w:color="auto" w:fill="auto"/>
            <w:vAlign w:val="center"/>
            <w:hideMark/>
          </w:tcPr>
          <w:p w14:paraId="229C5054"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4" w:space="0" w:color="auto"/>
              <w:right w:val="single" w:sz="8" w:space="0" w:color="auto"/>
            </w:tcBorders>
            <w:shd w:val="clear" w:color="auto" w:fill="auto"/>
            <w:vAlign w:val="center"/>
            <w:hideMark/>
          </w:tcPr>
          <w:p w14:paraId="61C2703E"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4" w:space="0" w:color="auto"/>
              <w:right w:val="single" w:sz="8" w:space="0" w:color="auto"/>
            </w:tcBorders>
            <w:shd w:val="clear" w:color="auto" w:fill="auto"/>
            <w:vAlign w:val="center"/>
            <w:hideMark/>
          </w:tcPr>
          <w:p w14:paraId="7B58F088"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4" w:space="0" w:color="auto"/>
              <w:right w:val="single" w:sz="8" w:space="0" w:color="auto"/>
            </w:tcBorders>
            <w:shd w:val="clear" w:color="auto" w:fill="auto"/>
            <w:vAlign w:val="center"/>
            <w:hideMark/>
          </w:tcPr>
          <w:p w14:paraId="1E1094D5"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122CB233" w14:textId="77777777" w:rsidTr="00CB3218">
        <w:trPr>
          <w:trHeight w:val="299"/>
        </w:trPr>
        <w:tc>
          <w:tcPr>
            <w:tcW w:w="1124" w:type="dxa"/>
            <w:vMerge/>
            <w:tcBorders>
              <w:top w:val="nil"/>
              <w:left w:val="single" w:sz="8" w:space="0" w:color="auto"/>
              <w:bottom w:val="single" w:sz="8" w:space="0" w:color="000000"/>
              <w:right w:val="single" w:sz="8" w:space="0" w:color="auto"/>
            </w:tcBorders>
            <w:vAlign w:val="center"/>
            <w:hideMark/>
          </w:tcPr>
          <w:p w14:paraId="61949565" w14:textId="77777777" w:rsidR="00C97700" w:rsidRPr="00622E5F" w:rsidRDefault="00C97700" w:rsidP="00CB3218">
            <w:pPr>
              <w:spacing w:before="0" w:after="0"/>
              <w:jc w:val="left"/>
              <w:rPr>
                <w:rFonts w:ascii="Calibri" w:eastAsia="Times New Roman" w:hAnsi="Calibri" w:cs="Calibri"/>
                <w:b/>
                <w:bCs/>
                <w:color w:val="000000"/>
                <w:sz w:val="16"/>
                <w:szCs w:val="16"/>
                <w:lang w:eastAsia="it-IT"/>
              </w:rPr>
            </w:pPr>
          </w:p>
        </w:tc>
        <w:tc>
          <w:tcPr>
            <w:tcW w:w="1134" w:type="dxa"/>
            <w:tcBorders>
              <w:top w:val="nil"/>
              <w:left w:val="nil"/>
              <w:bottom w:val="single" w:sz="8" w:space="0" w:color="auto"/>
              <w:right w:val="single" w:sz="8" w:space="0" w:color="auto"/>
            </w:tcBorders>
            <w:shd w:val="clear" w:color="auto" w:fill="auto"/>
            <w:vAlign w:val="center"/>
            <w:hideMark/>
          </w:tcPr>
          <w:p w14:paraId="1C34404D"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8" w:space="0" w:color="auto"/>
              <w:right w:val="single" w:sz="8" w:space="0" w:color="auto"/>
            </w:tcBorders>
            <w:shd w:val="clear" w:color="auto" w:fill="auto"/>
            <w:vAlign w:val="center"/>
            <w:hideMark/>
          </w:tcPr>
          <w:p w14:paraId="1B938013"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8" w:space="0" w:color="auto"/>
              <w:right w:val="single" w:sz="8" w:space="0" w:color="auto"/>
            </w:tcBorders>
            <w:shd w:val="clear" w:color="auto" w:fill="auto"/>
            <w:vAlign w:val="center"/>
            <w:hideMark/>
          </w:tcPr>
          <w:p w14:paraId="04A511ED"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8" w:space="0" w:color="auto"/>
              <w:right w:val="single" w:sz="8" w:space="0" w:color="auto"/>
            </w:tcBorders>
            <w:shd w:val="clear" w:color="auto" w:fill="auto"/>
            <w:vAlign w:val="center"/>
            <w:hideMark/>
          </w:tcPr>
          <w:p w14:paraId="4BAD6D57"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8" w:space="0" w:color="auto"/>
              <w:right w:val="single" w:sz="8" w:space="0" w:color="auto"/>
            </w:tcBorders>
            <w:shd w:val="clear" w:color="auto" w:fill="auto"/>
            <w:vAlign w:val="center"/>
            <w:hideMark/>
          </w:tcPr>
          <w:p w14:paraId="57487DF1"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8" w:space="0" w:color="auto"/>
              <w:right w:val="single" w:sz="8" w:space="0" w:color="auto"/>
            </w:tcBorders>
            <w:shd w:val="clear" w:color="auto" w:fill="auto"/>
            <w:vAlign w:val="center"/>
            <w:hideMark/>
          </w:tcPr>
          <w:p w14:paraId="13147081"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69317FDD" w14:textId="77777777" w:rsidTr="00CB3218">
        <w:trPr>
          <w:trHeight w:val="288"/>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57BCFDE2"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134" w:type="dxa"/>
            <w:tcBorders>
              <w:top w:val="nil"/>
              <w:left w:val="nil"/>
              <w:bottom w:val="single" w:sz="4" w:space="0" w:color="auto"/>
              <w:right w:val="single" w:sz="8" w:space="0" w:color="auto"/>
            </w:tcBorders>
            <w:shd w:val="clear" w:color="auto" w:fill="auto"/>
            <w:vAlign w:val="center"/>
            <w:hideMark/>
          </w:tcPr>
          <w:p w14:paraId="08649927"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4" w:space="0" w:color="auto"/>
              <w:right w:val="single" w:sz="8" w:space="0" w:color="auto"/>
            </w:tcBorders>
            <w:shd w:val="clear" w:color="auto" w:fill="auto"/>
            <w:vAlign w:val="center"/>
            <w:hideMark/>
          </w:tcPr>
          <w:p w14:paraId="16541CAD"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4" w:space="0" w:color="auto"/>
              <w:right w:val="single" w:sz="8" w:space="0" w:color="auto"/>
            </w:tcBorders>
            <w:shd w:val="clear" w:color="auto" w:fill="auto"/>
            <w:vAlign w:val="center"/>
            <w:hideMark/>
          </w:tcPr>
          <w:p w14:paraId="33DCD278"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4" w:space="0" w:color="auto"/>
              <w:right w:val="single" w:sz="8" w:space="0" w:color="auto"/>
            </w:tcBorders>
            <w:shd w:val="clear" w:color="auto" w:fill="auto"/>
            <w:vAlign w:val="center"/>
            <w:hideMark/>
          </w:tcPr>
          <w:p w14:paraId="39831338"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4" w:space="0" w:color="auto"/>
              <w:right w:val="single" w:sz="8" w:space="0" w:color="auto"/>
            </w:tcBorders>
            <w:shd w:val="clear" w:color="auto" w:fill="auto"/>
            <w:vAlign w:val="center"/>
            <w:hideMark/>
          </w:tcPr>
          <w:p w14:paraId="74852C13"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4" w:space="0" w:color="auto"/>
              <w:right w:val="single" w:sz="8" w:space="0" w:color="auto"/>
            </w:tcBorders>
            <w:shd w:val="clear" w:color="auto" w:fill="auto"/>
            <w:vAlign w:val="center"/>
            <w:hideMark/>
          </w:tcPr>
          <w:p w14:paraId="33F8C1D9"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7DA0F045" w14:textId="77777777" w:rsidTr="00CB3218">
        <w:trPr>
          <w:trHeight w:val="299"/>
        </w:trPr>
        <w:tc>
          <w:tcPr>
            <w:tcW w:w="1124" w:type="dxa"/>
            <w:vMerge/>
            <w:tcBorders>
              <w:top w:val="nil"/>
              <w:left w:val="single" w:sz="8" w:space="0" w:color="auto"/>
              <w:bottom w:val="single" w:sz="8" w:space="0" w:color="000000"/>
              <w:right w:val="single" w:sz="8" w:space="0" w:color="auto"/>
            </w:tcBorders>
            <w:vAlign w:val="center"/>
            <w:hideMark/>
          </w:tcPr>
          <w:p w14:paraId="2B033FEA" w14:textId="77777777" w:rsidR="00C97700" w:rsidRPr="00622E5F" w:rsidRDefault="00C97700" w:rsidP="00CB3218">
            <w:pPr>
              <w:spacing w:before="0" w:after="0"/>
              <w:jc w:val="left"/>
              <w:rPr>
                <w:rFonts w:ascii="Calibri" w:eastAsia="Times New Roman" w:hAnsi="Calibri" w:cs="Calibri"/>
                <w:b/>
                <w:bCs/>
                <w:color w:val="000000"/>
                <w:sz w:val="16"/>
                <w:szCs w:val="16"/>
                <w:lang w:eastAsia="it-IT"/>
              </w:rPr>
            </w:pPr>
          </w:p>
        </w:tc>
        <w:tc>
          <w:tcPr>
            <w:tcW w:w="1134" w:type="dxa"/>
            <w:tcBorders>
              <w:top w:val="nil"/>
              <w:left w:val="nil"/>
              <w:bottom w:val="single" w:sz="8" w:space="0" w:color="auto"/>
              <w:right w:val="single" w:sz="8" w:space="0" w:color="auto"/>
            </w:tcBorders>
            <w:shd w:val="clear" w:color="auto" w:fill="auto"/>
            <w:vAlign w:val="center"/>
            <w:hideMark/>
          </w:tcPr>
          <w:p w14:paraId="36B7CCCC"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8" w:space="0" w:color="auto"/>
              <w:right w:val="single" w:sz="8" w:space="0" w:color="auto"/>
            </w:tcBorders>
            <w:shd w:val="clear" w:color="auto" w:fill="auto"/>
            <w:vAlign w:val="center"/>
            <w:hideMark/>
          </w:tcPr>
          <w:p w14:paraId="44389151"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8" w:space="0" w:color="auto"/>
              <w:right w:val="single" w:sz="8" w:space="0" w:color="auto"/>
            </w:tcBorders>
            <w:shd w:val="clear" w:color="auto" w:fill="auto"/>
            <w:vAlign w:val="center"/>
            <w:hideMark/>
          </w:tcPr>
          <w:p w14:paraId="492B96C9"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8" w:space="0" w:color="auto"/>
              <w:right w:val="single" w:sz="8" w:space="0" w:color="auto"/>
            </w:tcBorders>
            <w:shd w:val="clear" w:color="auto" w:fill="auto"/>
            <w:vAlign w:val="center"/>
            <w:hideMark/>
          </w:tcPr>
          <w:p w14:paraId="28446600"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8" w:space="0" w:color="auto"/>
              <w:right w:val="single" w:sz="8" w:space="0" w:color="auto"/>
            </w:tcBorders>
            <w:shd w:val="clear" w:color="auto" w:fill="auto"/>
            <w:vAlign w:val="center"/>
            <w:hideMark/>
          </w:tcPr>
          <w:p w14:paraId="6309E4B1"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8" w:space="0" w:color="auto"/>
              <w:right w:val="single" w:sz="8" w:space="0" w:color="auto"/>
            </w:tcBorders>
            <w:shd w:val="clear" w:color="auto" w:fill="auto"/>
            <w:vAlign w:val="center"/>
            <w:hideMark/>
          </w:tcPr>
          <w:p w14:paraId="0D973A36"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bl>
    <w:p w14:paraId="31FFE50E" w14:textId="65C2F862" w:rsidR="00796A6E" w:rsidRPr="00553B68" w:rsidRDefault="00796A6E" w:rsidP="009504E3">
      <w:pPr>
        <w:spacing w:after="240"/>
        <w:rPr>
          <w:rFonts w:ascii="Garamond" w:hAnsi="Garamond" w:cstheme="majorHAnsi"/>
        </w:rPr>
      </w:pPr>
    </w:p>
    <w:p w14:paraId="03C6F2A3" w14:textId="77777777" w:rsidR="009504E3" w:rsidRPr="009504E3" w:rsidRDefault="009504E3" w:rsidP="009504E3">
      <w:pPr>
        <w:pStyle w:val="Titolo2"/>
        <w:numPr>
          <w:ilvl w:val="0"/>
          <w:numId w:val="0"/>
        </w:numPr>
        <w:ind w:left="576" w:hanging="576"/>
        <w:rPr>
          <w:rFonts w:ascii="Garamond" w:hAnsi="Garamond"/>
        </w:rPr>
      </w:pPr>
    </w:p>
    <w:p w14:paraId="4F1778DF" w14:textId="5C78078F" w:rsidR="00924910" w:rsidRPr="00D001B6" w:rsidRDefault="00AF13F2" w:rsidP="009504E3">
      <w:pPr>
        <w:pStyle w:val="Titolo2"/>
        <w:rPr>
          <w:rFonts w:ascii="Garamond" w:hAnsi="Garamond"/>
          <w:b/>
          <w:bCs/>
          <w:sz w:val="26"/>
          <w:szCs w:val="26"/>
        </w:rPr>
      </w:pPr>
      <w:bookmarkStart w:id="33" w:name="_Toc132892061"/>
      <w:r w:rsidRPr="00D001B6">
        <w:rPr>
          <w:rFonts w:ascii="Garamond" w:hAnsi="Garamond"/>
          <w:b/>
          <w:bCs/>
          <w:sz w:val="26"/>
          <w:szCs w:val="26"/>
        </w:rPr>
        <w:t>Adeguamento strumentale e infrastrutturale delle sedi dei CPI</w:t>
      </w:r>
      <w:bookmarkEnd w:id="33"/>
    </w:p>
    <w:p w14:paraId="791B6E84" w14:textId="77777777" w:rsidR="00AF13F2" w:rsidRPr="00D001B6" w:rsidRDefault="00AF13F2" w:rsidP="009504E3">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In proposito, si ricorda quanto previsto dal Piano nazionale: “ai sensi dell’articolo 3, della legge 28 febbraio 1987, n. 56, è in capo ai Comuni l’onere della fornitura dei locali necessari per il funzionamento dei CPI. […] alla luce dell’imminente aumento di personale e ferma restando la disponibilità dei locali già forniti dai Comuni, al fine di dotarsi di nuove sedi oltre che di sedi più idonee per i CPI sarà necessario rivolgersi prioritariamente ai Comuni, indicando le specifiche caratteristiche di cui i locali dovranno essere dotati. Particolare attenzione dovrà essere dedicata alla raggiungibilità delle sedi con mezzi di trasporto pubblici, all’accessibilità delle strutture, alla disponibilità di locali per l’accoglienza e di spazi che tengano conto della necessità di riservatezza. […] Ad ogni modo, in via residuale, ai fini del corrente utilizzo delle risorse di questo Piano per la locazione o l’acquisizione di nuove sedi è necessaria una accertata condizione di indisponibilità di locali idonei da parte del Comune individuato quale sede per il CPI. Ove sia questo il caso, sulla base di appositi accordi con la Regione competente, le relative risorse potranno essere destinate ai Comuni che provvederanno in autonomia, sulla base delle indicazioni della Regione stessa, all’acquisizione o alla locazione delle nuove sedi secondo la disciplina vigente, ovvero essere utilizzate direttamente dalla Regione o dall’ente responsabile della rete territoriale dei servizi, sempre in accordo con il Comune ed eventualmente per conto del medesimo, fermo restando in ogni caso il vincolo di destinazione per le sedi individuate.</w:t>
      </w:r>
    </w:p>
    <w:p w14:paraId="2C6BACB3" w14:textId="77777777" w:rsidR="00AF13F2" w:rsidRPr="00D001B6" w:rsidRDefault="00AF13F2" w:rsidP="009504E3">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Secondo questo principio, a fronte della dimostrata indisponibilità di locali idonei da parte del Comune individuato quale sede per il CPI, la Regione o l’ente responsabile della rete territoriale dei servizi potranno anche destinare le risorse di questo Piano per l’adeguamento o la ristrutturazione di immobili che siano già nella propria disponibilità e vengano individuati come idonei ad accogliere la sede del CPI.</w:t>
      </w:r>
    </w:p>
    <w:p w14:paraId="39CD147D" w14:textId="77777777" w:rsidR="00AF13F2" w:rsidRPr="00D001B6" w:rsidRDefault="00AF13F2" w:rsidP="009504E3">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Potranno essere effettuati interventi per arredi e attrezzature, incluse in particolare quelle informatiche, sia per le nuove sedi CPI che per quelle attuali, garantendone il decoro.</w:t>
      </w:r>
    </w:p>
    <w:p w14:paraId="0B97C180" w14:textId="4F0EE6E8" w:rsidR="00AF13F2" w:rsidRPr="00D001B6" w:rsidRDefault="00AF13F2" w:rsidP="009504E3">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L’intervento sia sulle nuove che sulle attuali sedi potrà riguardare la manutenzione anche straordinaria. A tal proposito, saranno ammessi i costi per interventi manutentivi, anche a carattere straordinario, su immobili nella disponibilità dei Comuni a seguito di affitto da terzi privati e destinati a sede dei CPI; ciò con l’accortezza che le spese sostenute siano proporzionali alla durata della locazione e siano validate dai revisori contabili dei comuni e della Regione o l’ente responsabile della rete territoriale dei servizi”</w:t>
      </w:r>
      <w:r w:rsidR="00914E75" w:rsidRPr="00D001B6">
        <w:rPr>
          <w:rFonts w:ascii="Garamond" w:eastAsia="Times New Roman" w:hAnsi="Garamond" w:cs="Times New Roman"/>
          <w:sz w:val="26"/>
          <w:szCs w:val="26"/>
        </w:rPr>
        <w:t>.</w:t>
      </w:r>
      <w:r w:rsidRPr="00D001B6">
        <w:rPr>
          <w:rFonts w:ascii="Garamond" w:eastAsia="Times New Roman" w:hAnsi="Garamond" w:cs="Times New Roman"/>
          <w:sz w:val="26"/>
          <w:szCs w:val="26"/>
        </w:rPr>
        <w:t xml:space="preserve"> </w:t>
      </w:r>
    </w:p>
    <w:p w14:paraId="1B640220" w14:textId="54DA127A" w:rsidR="00924910" w:rsidRDefault="00AF13F2" w:rsidP="002B7C7E">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Con riferimento a tale ultima fattispecie (interventi di manutenzione anche straordinari su immobili locati), anche a seguito di osservazione della Corte dei conti, si precisa che tra gli interventi infrastrutturali da realizzarsi su immobili di proprietà di terzi privati e destinati a sede dei CPI non sono ammissibili quelli volti al mantenimento dell’immobile in buono stato locativo (art. 1576 c.c.). Rientrano tra gli interventi finanziabili esclusivamente quelli strettamente connessi alle funzioni e agli standard che ai centri si vanno a richiedere. In ogni caso, in sede di valutazione del Piano regionale, saranno ritenuti ammissibili solo gli interventi inseriti nei Piani regionali all’esito della valutazione di opportunità nei termini indicati e previa validazione dei revisori contabili competenti, di cui deve esser dato atto nel Piano medesimo.</w:t>
      </w:r>
    </w:p>
    <w:p w14:paraId="4D03A9C3" w14:textId="77777777" w:rsidR="00292756" w:rsidRDefault="00292756" w:rsidP="002B7C7E">
      <w:pPr>
        <w:spacing w:after="0"/>
        <w:rPr>
          <w:rFonts w:ascii="Garamond" w:eastAsia="Times New Roman" w:hAnsi="Garamond" w:cs="Times New Roman"/>
          <w:sz w:val="26"/>
          <w:szCs w:val="26"/>
        </w:rPr>
      </w:pPr>
    </w:p>
    <w:p w14:paraId="1584CC3A" w14:textId="77777777" w:rsidR="002B7C7E" w:rsidRPr="00D001B6" w:rsidRDefault="002B7C7E" w:rsidP="002B7C7E">
      <w:pPr>
        <w:pStyle w:val="Titolo3"/>
        <w:rPr>
          <w:rFonts w:ascii="Garamond" w:eastAsia="Times New Roman" w:hAnsi="Garamond"/>
          <w:i w:val="0"/>
          <w:iCs w:val="0"/>
          <w:sz w:val="26"/>
          <w:szCs w:val="26"/>
        </w:rPr>
      </w:pPr>
      <w:bookmarkStart w:id="34" w:name="_Toc132892062"/>
      <w:r w:rsidRPr="00D001B6">
        <w:rPr>
          <w:rFonts w:ascii="Garamond" w:eastAsia="Times New Roman" w:hAnsi="Garamond"/>
          <w:i w:val="0"/>
          <w:iCs w:val="0"/>
          <w:sz w:val="26"/>
          <w:szCs w:val="26"/>
        </w:rPr>
        <w:t>Quadro di contesto</w:t>
      </w:r>
      <w:bookmarkEnd w:id="34"/>
    </w:p>
    <w:p w14:paraId="41859935" w14:textId="6069D2EB" w:rsidR="002B7C7E" w:rsidRPr="00D001B6" w:rsidRDefault="00EF6BE2" w:rsidP="002B7C7E">
      <w:pPr>
        <w:spacing w:after="0"/>
        <w:rPr>
          <w:rFonts w:ascii="Garamond" w:eastAsia="Times New Roman" w:hAnsi="Garamond" w:cs="Times New Roman"/>
          <w:sz w:val="26"/>
          <w:szCs w:val="26"/>
        </w:rPr>
      </w:pPr>
      <w:r>
        <w:rPr>
          <w:rFonts w:ascii="Garamond" w:eastAsia="Times New Roman" w:hAnsi="Garamond" w:cs="Times New Roman"/>
          <w:sz w:val="26"/>
          <w:szCs w:val="26"/>
        </w:rPr>
        <w:t>S</w:t>
      </w:r>
      <w:r w:rsidR="002B7C7E" w:rsidRPr="00D001B6">
        <w:rPr>
          <w:rFonts w:ascii="Garamond" w:eastAsia="Times New Roman" w:hAnsi="Garamond" w:cs="Times New Roman"/>
          <w:sz w:val="26"/>
          <w:szCs w:val="26"/>
        </w:rPr>
        <w:t>i descriva il quadro di contesto e il livello di sviluppo attuale che caratterizza la linea di intervento in oggetto, sottolineando gli eventuali aspetti di criticità che la Regione intende superare con le attività programmate dal Piano di potenziamento.</w:t>
      </w:r>
    </w:p>
    <w:p w14:paraId="3D534D83" w14:textId="77777777" w:rsidR="002B7C7E" w:rsidRPr="00D001B6" w:rsidRDefault="002B7C7E" w:rsidP="002B7C7E">
      <w:pPr>
        <w:spacing w:after="0"/>
        <w:rPr>
          <w:rFonts w:ascii="Garamond" w:eastAsia="Times New Roman" w:hAnsi="Garamond" w:cs="Times New Roman"/>
          <w:sz w:val="26"/>
          <w:szCs w:val="26"/>
        </w:rPr>
      </w:pPr>
    </w:p>
    <w:p w14:paraId="3FD16A77" w14:textId="77777777" w:rsidR="002B7C7E" w:rsidRPr="00D001B6" w:rsidRDefault="002B7C7E" w:rsidP="002B7C7E">
      <w:pPr>
        <w:pStyle w:val="Titolo3"/>
        <w:rPr>
          <w:rFonts w:ascii="Garamond" w:eastAsia="Times New Roman" w:hAnsi="Garamond"/>
          <w:i w:val="0"/>
          <w:iCs w:val="0"/>
          <w:sz w:val="26"/>
          <w:szCs w:val="26"/>
        </w:rPr>
      </w:pPr>
      <w:bookmarkStart w:id="35" w:name="_Toc132892063"/>
      <w:r w:rsidRPr="00D001B6">
        <w:rPr>
          <w:rFonts w:ascii="Garamond" w:eastAsia="Times New Roman" w:hAnsi="Garamond"/>
          <w:i w:val="0"/>
          <w:iCs w:val="0"/>
          <w:sz w:val="26"/>
          <w:szCs w:val="26"/>
        </w:rPr>
        <w:t>Azioni avviate</w:t>
      </w:r>
      <w:bookmarkEnd w:id="35"/>
    </w:p>
    <w:p w14:paraId="4DBB29C8" w14:textId="6F081C17" w:rsidR="002B7C7E" w:rsidRDefault="002B7C7E" w:rsidP="002B7C7E">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Si descrivano le attività già previste e avviate nel Piano di potenziamento 20</w:t>
      </w:r>
      <w:r w:rsidR="00A858BD">
        <w:rPr>
          <w:rFonts w:ascii="Garamond" w:eastAsia="Times New Roman" w:hAnsi="Garamond" w:cs="Times New Roman"/>
          <w:sz w:val="26"/>
          <w:szCs w:val="26"/>
        </w:rPr>
        <w:t>19</w:t>
      </w:r>
      <w:r w:rsidRPr="00D001B6">
        <w:rPr>
          <w:rFonts w:ascii="Garamond" w:eastAsia="Times New Roman" w:hAnsi="Garamond" w:cs="Times New Roman"/>
          <w:sz w:val="26"/>
          <w:szCs w:val="26"/>
        </w:rPr>
        <w:t>/2</w:t>
      </w:r>
      <w:r w:rsidR="00A858BD">
        <w:rPr>
          <w:rFonts w:ascii="Garamond" w:eastAsia="Times New Roman" w:hAnsi="Garamond" w:cs="Times New Roman"/>
          <w:sz w:val="26"/>
          <w:szCs w:val="26"/>
        </w:rPr>
        <w:t>1</w:t>
      </w:r>
      <w:r w:rsidRPr="00D001B6">
        <w:rPr>
          <w:rFonts w:ascii="Garamond" w:eastAsia="Times New Roman" w:hAnsi="Garamond" w:cs="Times New Roman"/>
          <w:sz w:val="26"/>
          <w:szCs w:val="26"/>
        </w:rPr>
        <w:t xml:space="preserve"> e gli obiettivi delle stesse, alla luce delle criticità indicate nel paragrafo precedente che si intendono superare, nell’ottica del miglioramento dei servizi offerti dai centri per l’impiego.</w:t>
      </w:r>
    </w:p>
    <w:p w14:paraId="7A9AC190" w14:textId="77777777" w:rsidR="00292756" w:rsidRPr="00D001B6" w:rsidRDefault="00292756" w:rsidP="002B7C7E">
      <w:pPr>
        <w:spacing w:after="0"/>
        <w:rPr>
          <w:rFonts w:ascii="Garamond" w:eastAsia="Times New Roman" w:hAnsi="Garamond" w:cs="Times New Roman"/>
          <w:sz w:val="26"/>
          <w:szCs w:val="26"/>
        </w:rPr>
      </w:pPr>
    </w:p>
    <w:p w14:paraId="203EC6C8" w14:textId="77777777" w:rsidR="002B7C7E" w:rsidRPr="00D001B6" w:rsidRDefault="002B7C7E" w:rsidP="002B7C7E">
      <w:pPr>
        <w:pStyle w:val="Titolo3"/>
        <w:rPr>
          <w:rFonts w:ascii="Garamond" w:eastAsia="Times New Roman" w:hAnsi="Garamond"/>
          <w:i w:val="0"/>
          <w:iCs w:val="0"/>
          <w:sz w:val="26"/>
          <w:szCs w:val="26"/>
        </w:rPr>
      </w:pPr>
      <w:bookmarkStart w:id="36" w:name="_Toc132892064"/>
      <w:r w:rsidRPr="00D001B6">
        <w:rPr>
          <w:rFonts w:ascii="Garamond" w:eastAsia="Times New Roman" w:hAnsi="Garamond"/>
          <w:i w:val="0"/>
          <w:iCs w:val="0"/>
          <w:sz w:val="26"/>
          <w:szCs w:val="26"/>
        </w:rPr>
        <w:t>Programmazione nuove attività</w:t>
      </w:r>
      <w:bookmarkEnd w:id="36"/>
    </w:p>
    <w:p w14:paraId="235CBA6E" w14:textId="3C4615F5" w:rsidR="002B7C7E" w:rsidRDefault="002B7C7E" w:rsidP="002B7C7E">
      <w:pPr>
        <w:rPr>
          <w:rFonts w:ascii="Garamond" w:hAnsi="Garamond"/>
          <w:sz w:val="26"/>
          <w:szCs w:val="26"/>
        </w:rPr>
      </w:pPr>
      <w:r w:rsidRPr="00D001B6">
        <w:rPr>
          <w:rFonts w:ascii="Garamond" w:hAnsi="Garamond"/>
          <w:sz w:val="26"/>
          <w:szCs w:val="26"/>
        </w:rPr>
        <w:t>Si descrivano le attività ulteriori e gli obiettivi delle stesse che si intendono implementare, nell’ottica del miglioramento dei servizi offerti dai centri per l’impiego e del superamento delle criticità rilevate.</w:t>
      </w:r>
    </w:p>
    <w:p w14:paraId="67C5234E" w14:textId="77777777" w:rsidR="00292756" w:rsidRPr="00D001B6" w:rsidRDefault="00292756" w:rsidP="002B7C7E">
      <w:pPr>
        <w:rPr>
          <w:rFonts w:ascii="Garamond" w:hAnsi="Garamond"/>
          <w:sz w:val="26"/>
          <w:szCs w:val="26"/>
        </w:rPr>
      </w:pPr>
    </w:p>
    <w:p w14:paraId="3768C449" w14:textId="77777777" w:rsidR="002B7C7E" w:rsidRPr="00D001B6" w:rsidRDefault="002B7C7E" w:rsidP="002B7C7E">
      <w:pPr>
        <w:pStyle w:val="Titolo3"/>
        <w:rPr>
          <w:rFonts w:ascii="Garamond" w:hAnsi="Garamond"/>
          <w:i w:val="0"/>
          <w:iCs w:val="0"/>
          <w:sz w:val="26"/>
          <w:szCs w:val="26"/>
        </w:rPr>
      </w:pPr>
      <w:bookmarkStart w:id="37" w:name="_Toc132892065"/>
      <w:r w:rsidRPr="00D001B6">
        <w:rPr>
          <w:rFonts w:ascii="Garamond" w:hAnsi="Garamond"/>
          <w:i w:val="0"/>
          <w:iCs w:val="0"/>
          <w:sz w:val="26"/>
          <w:szCs w:val="26"/>
        </w:rPr>
        <w:t>Quadro delle attività</w:t>
      </w:r>
      <w:bookmarkEnd w:id="37"/>
    </w:p>
    <w:p w14:paraId="368051ED" w14:textId="6E6ADDFC" w:rsidR="002B7C7E" w:rsidRDefault="00871754" w:rsidP="002B7C7E">
      <w:pPr>
        <w:rPr>
          <w:rFonts w:ascii="Garamond" w:eastAsia="Times New Roman" w:hAnsi="Garamond" w:cs="Times New Roman"/>
        </w:rPr>
      </w:pPr>
      <w:r>
        <w:rPr>
          <w:noProof/>
        </w:rPr>
        <mc:AlternateContent>
          <mc:Choice Requires="wps">
            <w:drawing>
              <wp:anchor distT="0" distB="0" distL="114300" distR="114300" simplePos="0" relativeHeight="251672577" behindDoc="0" locked="0" layoutInCell="1" allowOverlap="1" wp14:anchorId="14D303FC" wp14:editId="7E4CA2B3">
                <wp:simplePos x="0" y="0"/>
                <wp:positionH relativeFrom="column">
                  <wp:posOffset>0</wp:posOffset>
                </wp:positionH>
                <wp:positionV relativeFrom="paragraph">
                  <wp:posOffset>0</wp:posOffset>
                </wp:positionV>
                <wp:extent cx="1828800" cy="1828800"/>
                <wp:effectExtent l="0" t="0" r="0" b="0"/>
                <wp:wrapSquare wrapText="bothSides"/>
                <wp:docPr id="7" name="Casella di testo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75622152" w14:textId="77777777" w:rsidR="00871754" w:rsidRPr="00D001B6" w:rsidRDefault="00871754" w:rsidP="00A67771">
                            <w:pPr>
                              <w:rPr>
                                <w:rFonts w:ascii="Garamond" w:eastAsia="Times New Roman" w:hAnsi="Garamond" w:cs="Times New Roman"/>
                                <w:sz w:val="26"/>
                                <w:szCs w:val="26"/>
                              </w:rPr>
                            </w:pPr>
                            <w:r w:rsidRPr="00D001B6">
                              <w:rPr>
                                <w:rFonts w:ascii="Garamond" w:eastAsia="Times New Roman" w:hAnsi="Garamond" w:cs="Times New Roman"/>
                                <w:sz w:val="26"/>
                                <w:szCs w:val="26"/>
                              </w:rPr>
                              <w:t>Si fornisca il dettaglio delle attività compilando la seguente tabella, in coerenza con quanto descritto nei paragrafi precedenti, indicando se prevista dalla versione del Piano ex DM 59/2020 o nuova attività prevista dal presente piano, la fonte di finanziamento delle stesse e i centri per l’impiego coinvolti.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4D303FC" id="Casella di testo 7" o:spid="_x0000_s1033" type="#_x0000_t202" style="position:absolute;left:0;text-align:left;margin-left:0;margin-top:0;width:2in;height:2in;z-index:251672577;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" filled="f" strokeweight=".5pt">
                <v:textbox style="mso-fit-shape-to-text:t">
                  <w:txbxContent>
                    <w:p w14:paraId="75622152" w14:textId="77777777" w:rsidR="00871754" w:rsidRPr="00D001B6" w:rsidRDefault="00871754" w:rsidP="00A67771">
                      <w:pPr>
                        <w:rPr>
                          <w:rFonts w:ascii="Garamond" w:eastAsia="Times New Roman" w:hAnsi="Garamond" w:cs="Times New Roman"/>
                          <w:sz w:val="26"/>
                          <w:szCs w:val="26"/>
                        </w:rPr>
                      </w:pPr>
                      <w:r w:rsidRPr="00D001B6">
                        <w:rPr>
                          <w:rFonts w:ascii="Garamond" w:eastAsia="Times New Roman" w:hAnsi="Garamond" w:cs="Times New Roman"/>
                          <w:sz w:val="26"/>
                          <w:szCs w:val="26"/>
                        </w:rPr>
                        <w:t>Si fornisca il dettaglio delle attività compilando la seguente tabella, in coerenza con quanto descritto nei paragrafi precedenti, indicando se prevista dalla versione del Piano ex DM 59/2020 o nuova attività prevista dal presente piano, la fonte di finanziamento delle stesse e i centri per l’impiego coinvolti.</w:t>
                      </w:r>
                    </w:p>
                  </w:txbxContent>
                </v:textbox>
                <w10:wrap type="square"/>
              </v:shape>
            </w:pict>
          </mc:Fallback>
        </mc:AlternateContent>
      </w:r>
    </w:p>
    <w:p w14:paraId="3E9C261A" w14:textId="55305622" w:rsidR="00553B68" w:rsidRDefault="00553B68" w:rsidP="009504E3">
      <w:pPr>
        <w:spacing w:after="240"/>
        <w:rPr>
          <w:rFonts w:ascii="Garamond" w:hAnsi="Garamond" w:cstheme="majorHAnsi"/>
        </w:rPr>
      </w:pPr>
    </w:p>
    <w:tbl>
      <w:tblPr>
        <w:tblW w:w="9350" w:type="dxa"/>
        <w:tblCellMar>
          <w:left w:w="70" w:type="dxa"/>
          <w:right w:w="70" w:type="dxa"/>
        </w:tblCellMar>
        <w:tblLook w:val="04A0" w:firstRow="1" w:lastRow="0" w:firstColumn="1" w:lastColumn="0" w:noHBand="0" w:noVBand="1"/>
      </w:tblPr>
      <w:tblGrid>
        <w:gridCol w:w="1124"/>
        <w:gridCol w:w="1134"/>
        <w:gridCol w:w="1277"/>
        <w:gridCol w:w="1843"/>
        <w:gridCol w:w="1559"/>
        <w:gridCol w:w="1418"/>
        <w:gridCol w:w="995"/>
      </w:tblGrid>
      <w:tr w:rsidR="00C97700" w:rsidRPr="00622E5F" w14:paraId="38084EBC" w14:textId="77777777" w:rsidTr="00CB3218">
        <w:trPr>
          <w:trHeight w:val="1163"/>
        </w:trPr>
        <w:tc>
          <w:tcPr>
            <w:tcW w:w="9350" w:type="dxa"/>
            <w:gridSpan w:val="7"/>
            <w:tcBorders>
              <w:top w:val="single" w:sz="8" w:space="0" w:color="auto"/>
              <w:left w:val="single" w:sz="8" w:space="0" w:color="auto"/>
              <w:bottom w:val="single" w:sz="8" w:space="0" w:color="auto"/>
              <w:right w:val="single" w:sz="8" w:space="0" w:color="000000"/>
            </w:tcBorders>
            <w:shd w:val="clear" w:color="000000" w:fill="BDD7EE"/>
            <w:vAlign w:val="center"/>
            <w:hideMark/>
          </w:tcPr>
          <w:p w14:paraId="45F73711" w14:textId="5B2D6250" w:rsidR="00C97700" w:rsidRPr="00622E5F" w:rsidRDefault="00C97700" w:rsidP="00CB3218">
            <w:pPr>
              <w:spacing w:before="0" w:after="0"/>
              <w:jc w:val="center"/>
              <w:rPr>
                <w:rFonts w:ascii="Calibri" w:eastAsia="Times New Roman" w:hAnsi="Calibri" w:cs="Calibri"/>
                <w:b/>
                <w:bCs/>
                <w:sz w:val="20"/>
                <w:szCs w:val="20"/>
                <w:lang w:eastAsia="it-IT"/>
              </w:rPr>
            </w:pPr>
            <w:r w:rsidRPr="00C97700">
              <w:rPr>
                <w:rFonts w:ascii="Calibri" w:eastAsia="Times New Roman" w:hAnsi="Calibri" w:cs="Calibri"/>
                <w:b/>
                <w:bCs/>
                <w:sz w:val="20"/>
                <w:szCs w:val="20"/>
                <w:lang w:eastAsia="it-IT"/>
              </w:rPr>
              <w:t>Adeguamento strumentale e infrastrutturale</w:t>
            </w:r>
            <w:r w:rsidRPr="00622E5F">
              <w:rPr>
                <w:rFonts w:ascii="Calibri" w:eastAsia="Times New Roman" w:hAnsi="Calibri" w:cs="Calibri"/>
                <w:b/>
                <w:bCs/>
                <w:sz w:val="20"/>
                <w:szCs w:val="20"/>
                <w:lang w:eastAsia="it-IT"/>
              </w:rPr>
              <w:br/>
              <w:t>Risorse programmate</w:t>
            </w:r>
            <w:r w:rsidRPr="00622E5F">
              <w:rPr>
                <w:rFonts w:ascii="Calibri" w:eastAsia="Times New Roman" w:hAnsi="Calibri" w:cs="Calibri"/>
                <w:b/>
                <w:bCs/>
                <w:sz w:val="20"/>
                <w:szCs w:val="20"/>
                <w:lang w:eastAsia="it-IT"/>
              </w:rPr>
              <w:br/>
              <w:t>(Piano di potenziamento: €</w:t>
            </w:r>
            <w:r w:rsidRPr="00622E5F">
              <w:rPr>
                <w:rFonts w:ascii="Calibri" w:eastAsia="Times New Roman" w:hAnsi="Calibri" w:cs="Calibri"/>
                <w:b/>
                <w:bCs/>
                <w:sz w:val="20"/>
                <w:szCs w:val="20"/>
                <w:lang w:eastAsia="it-IT"/>
              </w:rPr>
              <w:br/>
              <w:t>Aggiornamento Piano: €)</w:t>
            </w:r>
          </w:p>
        </w:tc>
      </w:tr>
      <w:tr w:rsidR="00C97700" w:rsidRPr="00622E5F" w14:paraId="3AC77BE5" w14:textId="77777777" w:rsidTr="00CB3218">
        <w:trPr>
          <w:trHeight w:val="288"/>
        </w:trPr>
        <w:tc>
          <w:tcPr>
            <w:tcW w:w="1124"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31C147AF"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Attività</w:t>
            </w:r>
          </w:p>
        </w:tc>
        <w:tc>
          <w:tcPr>
            <w:tcW w:w="1134"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5EE7BFB1"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Versione piano di riferimento</w:t>
            </w:r>
          </w:p>
        </w:tc>
        <w:tc>
          <w:tcPr>
            <w:tcW w:w="127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7BB1CF33"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Dettaglio attività</w:t>
            </w:r>
          </w:p>
        </w:tc>
        <w:tc>
          <w:tcPr>
            <w:tcW w:w="4820" w:type="dxa"/>
            <w:gridSpan w:val="3"/>
            <w:tcBorders>
              <w:top w:val="nil"/>
              <w:left w:val="nil"/>
              <w:bottom w:val="single" w:sz="4" w:space="0" w:color="auto"/>
              <w:right w:val="single" w:sz="4" w:space="0" w:color="auto"/>
            </w:tcBorders>
            <w:shd w:val="clear" w:color="000000" w:fill="D0CECE"/>
            <w:vAlign w:val="center"/>
            <w:hideMark/>
          </w:tcPr>
          <w:p w14:paraId="6F66D8ED"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Fonte di finanziamento</w:t>
            </w:r>
          </w:p>
        </w:tc>
        <w:tc>
          <w:tcPr>
            <w:tcW w:w="995" w:type="dxa"/>
            <w:vMerge w:val="restart"/>
            <w:tcBorders>
              <w:top w:val="nil"/>
              <w:left w:val="single" w:sz="8" w:space="0" w:color="auto"/>
              <w:right w:val="single" w:sz="8" w:space="0" w:color="auto"/>
            </w:tcBorders>
            <w:shd w:val="clear" w:color="000000" w:fill="D0CECE"/>
            <w:vAlign w:val="center"/>
            <w:hideMark/>
          </w:tcPr>
          <w:p w14:paraId="579CF09C"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 xml:space="preserve">CPI coinvolti </w:t>
            </w:r>
            <w:r w:rsidRPr="00622E5F">
              <w:rPr>
                <w:rFonts w:ascii="Calibri" w:eastAsia="Times New Roman" w:hAnsi="Calibri" w:cs="Calibri"/>
                <w:b/>
                <w:bCs/>
                <w:color w:val="000000"/>
                <w:sz w:val="20"/>
                <w:szCs w:val="20"/>
                <w:lang w:eastAsia="it-IT"/>
              </w:rPr>
              <w:br/>
              <w:t>(nome delle sedi)</w:t>
            </w:r>
          </w:p>
        </w:tc>
      </w:tr>
      <w:tr w:rsidR="00C97700" w:rsidRPr="00622E5F" w14:paraId="201169C8" w14:textId="77777777" w:rsidTr="00CB3218">
        <w:trPr>
          <w:trHeight w:val="1075"/>
        </w:trPr>
        <w:tc>
          <w:tcPr>
            <w:tcW w:w="1124" w:type="dxa"/>
            <w:vMerge/>
            <w:tcBorders>
              <w:top w:val="nil"/>
              <w:left w:val="single" w:sz="8" w:space="0" w:color="auto"/>
              <w:bottom w:val="single" w:sz="8" w:space="0" w:color="000000"/>
              <w:right w:val="single" w:sz="8" w:space="0" w:color="auto"/>
            </w:tcBorders>
            <w:vAlign w:val="center"/>
            <w:hideMark/>
          </w:tcPr>
          <w:p w14:paraId="11E8D743"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c>
          <w:tcPr>
            <w:tcW w:w="1134" w:type="dxa"/>
            <w:vMerge/>
            <w:tcBorders>
              <w:top w:val="nil"/>
              <w:left w:val="single" w:sz="8" w:space="0" w:color="auto"/>
              <w:bottom w:val="single" w:sz="8" w:space="0" w:color="000000"/>
              <w:right w:val="single" w:sz="8" w:space="0" w:color="auto"/>
            </w:tcBorders>
            <w:vAlign w:val="center"/>
            <w:hideMark/>
          </w:tcPr>
          <w:p w14:paraId="2C96DB5D"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c>
          <w:tcPr>
            <w:tcW w:w="1277" w:type="dxa"/>
            <w:vMerge/>
            <w:tcBorders>
              <w:top w:val="nil"/>
              <w:left w:val="single" w:sz="8" w:space="0" w:color="auto"/>
              <w:bottom w:val="single" w:sz="8" w:space="0" w:color="000000"/>
              <w:right w:val="single" w:sz="8" w:space="0" w:color="auto"/>
            </w:tcBorders>
            <w:vAlign w:val="center"/>
            <w:hideMark/>
          </w:tcPr>
          <w:p w14:paraId="326A5734"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c>
          <w:tcPr>
            <w:tcW w:w="1843" w:type="dxa"/>
            <w:tcBorders>
              <w:top w:val="nil"/>
              <w:left w:val="nil"/>
              <w:bottom w:val="single" w:sz="8" w:space="0" w:color="auto"/>
              <w:right w:val="single" w:sz="8" w:space="0" w:color="auto"/>
            </w:tcBorders>
            <w:shd w:val="clear" w:color="000000" w:fill="D0CECE"/>
            <w:vAlign w:val="center"/>
            <w:hideMark/>
          </w:tcPr>
          <w:p w14:paraId="34A02641"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 xml:space="preserve">Risorse Nazionali </w:t>
            </w:r>
            <w:r w:rsidRPr="00622E5F">
              <w:rPr>
                <w:rFonts w:ascii="Calibri" w:eastAsia="Times New Roman" w:hAnsi="Calibri" w:cs="Calibri"/>
                <w:b/>
                <w:bCs/>
                <w:i/>
                <w:iCs/>
                <w:color w:val="000000"/>
                <w:sz w:val="20"/>
                <w:szCs w:val="20"/>
                <w:lang w:eastAsia="it-IT"/>
              </w:rPr>
              <w:t>ex</w:t>
            </w:r>
            <w:r w:rsidRPr="00622E5F">
              <w:rPr>
                <w:rFonts w:ascii="Calibri" w:eastAsia="Times New Roman" w:hAnsi="Calibri" w:cs="Calibri"/>
                <w:b/>
                <w:bCs/>
                <w:color w:val="000000"/>
                <w:sz w:val="20"/>
                <w:szCs w:val="20"/>
                <w:lang w:eastAsia="it-IT"/>
              </w:rPr>
              <w:t xml:space="preserve"> DM 74/2019 e 59/2020</w:t>
            </w:r>
            <w:r w:rsidRPr="00622E5F">
              <w:rPr>
                <w:rFonts w:ascii="Calibri" w:eastAsia="Times New Roman" w:hAnsi="Calibri" w:cs="Calibri"/>
                <w:b/>
                <w:bCs/>
                <w:color w:val="000000"/>
                <w:sz w:val="20"/>
                <w:szCs w:val="20"/>
                <w:lang w:eastAsia="it-IT"/>
              </w:rPr>
              <w:br/>
              <w:t>tot: €</w:t>
            </w:r>
          </w:p>
        </w:tc>
        <w:tc>
          <w:tcPr>
            <w:tcW w:w="1559" w:type="dxa"/>
            <w:tcBorders>
              <w:top w:val="nil"/>
              <w:left w:val="nil"/>
              <w:bottom w:val="single" w:sz="8" w:space="0" w:color="auto"/>
              <w:right w:val="nil"/>
            </w:tcBorders>
            <w:shd w:val="clear" w:color="000000" w:fill="D0CECE"/>
            <w:vAlign w:val="center"/>
            <w:hideMark/>
          </w:tcPr>
          <w:p w14:paraId="7EE86693"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Risorse PNRR - Progetti</w:t>
            </w:r>
            <w:r w:rsidRPr="00622E5F">
              <w:rPr>
                <w:rFonts w:ascii="Calibri" w:eastAsia="Times New Roman" w:hAnsi="Calibri" w:cs="Calibri"/>
                <w:b/>
                <w:bCs/>
                <w:color w:val="000000"/>
                <w:sz w:val="20"/>
                <w:szCs w:val="20"/>
                <w:lang w:eastAsia="it-IT"/>
              </w:rPr>
              <w:br/>
              <w:t>in essere (cfr. 400 mln)</w:t>
            </w:r>
            <w:r w:rsidRPr="00622E5F">
              <w:rPr>
                <w:rFonts w:ascii="Calibri" w:eastAsia="Times New Roman" w:hAnsi="Calibri" w:cs="Calibri"/>
                <w:b/>
                <w:bCs/>
                <w:color w:val="000000"/>
                <w:sz w:val="20"/>
                <w:szCs w:val="20"/>
                <w:lang w:eastAsia="it-IT"/>
              </w:rPr>
              <w:br/>
              <w:t>tot: €</w:t>
            </w:r>
          </w:p>
        </w:tc>
        <w:tc>
          <w:tcPr>
            <w:tcW w:w="1418" w:type="dxa"/>
            <w:tcBorders>
              <w:top w:val="nil"/>
              <w:left w:val="single" w:sz="8" w:space="0" w:color="auto"/>
              <w:bottom w:val="single" w:sz="8" w:space="0" w:color="auto"/>
              <w:right w:val="nil"/>
            </w:tcBorders>
            <w:shd w:val="clear" w:color="000000" w:fill="D0CECE"/>
            <w:vAlign w:val="center"/>
            <w:hideMark/>
          </w:tcPr>
          <w:p w14:paraId="34B402E0"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Risorse native PNRR (cfr. 200 mln)</w:t>
            </w:r>
            <w:r w:rsidRPr="00622E5F">
              <w:rPr>
                <w:rFonts w:ascii="Calibri" w:eastAsia="Times New Roman" w:hAnsi="Calibri" w:cs="Calibri"/>
                <w:b/>
                <w:bCs/>
                <w:color w:val="000000"/>
                <w:sz w:val="20"/>
                <w:szCs w:val="20"/>
                <w:lang w:eastAsia="it-IT"/>
              </w:rPr>
              <w:br/>
              <w:t>tot: €</w:t>
            </w:r>
          </w:p>
        </w:tc>
        <w:tc>
          <w:tcPr>
            <w:tcW w:w="995" w:type="dxa"/>
            <w:vMerge/>
            <w:tcBorders>
              <w:left w:val="single" w:sz="8" w:space="0" w:color="auto"/>
              <w:bottom w:val="single" w:sz="8" w:space="0" w:color="000000"/>
              <w:right w:val="single" w:sz="8" w:space="0" w:color="auto"/>
            </w:tcBorders>
            <w:vAlign w:val="center"/>
            <w:hideMark/>
          </w:tcPr>
          <w:p w14:paraId="78DF0D62"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r>
      <w:tr w:rsidR="00C97700" w:rsidRPr="00622E5F" w14:paraId="5607933E" w14:textId="77777777" w:rsidTr="00CB3218">
        <w:trPr>
          <w:trHeight w:val="288"/>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5713D6D3"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134" w:type="dxa"/>
            <w:tcBorders>
              <w:top w:val="nil"/>
              <w:left w:val="nil"/>
              <w:bottom w:val="single" w:sz="4" w:space="0" w:color="auto"/>
              <w:right w:val="single" w:sz="8" w:space="0" w:color="auto"/>
            </w:tcBorders>
            <w:shd w:val="clear" w:color="auto" w:fill="auto"/>
            <w:vAlign w:val="center"/>
            <w:hideMark/>
          </w:tcPr>
          <w:p w14:paraId="2F254D32"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4" w:space="0" w:color="auto"/>
              <w:right w:val="single" w:sz="8" w:space="0" w:color="auto"/>
            </w:tcBorders>
            <w:shd w:val="clear" w:color="auto" w:fill="auto"/>
            <w:vAlign w:val="center"/>
            <w:hideMark/>
          </w:tcPr>
          <w:p w14:paraId="450F4A42"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4" w:space="0" w:color="auto"/>
              <w:right w:val="single" w:sz="8" w:space="0" w:color="auto"/>
            </w:tcBorders>
            <w:shd w:val="clear" w:color="auto" w:fill="auto"/>
            <w:vAlign w:val="center"/>
            <w:hideMark/>
          </w:tcPr>
          <w:p w14:paraId="76A0B0AC"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4" w:space="0" w:color="auto"/>
              <w:right w:val="single" w:sz="8" w:space="0" w:color="auto"/>
            </w:tcBorders>
            <w:shd w:val="clear" w:color="auto" w:fill="auto"/>
            <w:vAlign w:val="center"/>
            <w:hideMark/>
          </w:tcPr>
          <w:p w14:paraId="0DA6A981"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4" w:space="0" w:color="auto"/>
              <w:right w:val="single" w:sz="8" w:space="0" w:color="auto"/>
            </w:tcBorders>
            <w:shd w:val="clear" w:color="auto" w:fill="auto"/>
            <w:vAlign w:val="center"/>
            <w:hideMark/>
          </w:tcPr>
          <w:p w14:paraId="4DC16672"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4" w:space="0" w:color="auto"/>
              <w:right w:val="single" w:sz="8" w:space="0" w:color="auto"/>
            </w:tcBorders>
            <w:shd w:val="clear" w:color="auto" w:fill="auto"/>
            <w:vAlign w:val="center"/>
            <w:hideMark/>
          </w:tcPr>
          <w:p w14:paraId="0F84002E"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2A5CFEDD" w14:textId="77777777" w:rsidTr="00CB3218">
        <w:trPr>
          <w:trHeight w:val="299"/>
        </w:trPr>
        <w:tc>
          <w:tcPr>
            <w:tcW w:w="1124" w:type="dxa"/>
            <w:vMerge/>
            <w:tcBorders>
              <w:top w:val="nil"/>
              <w:left w:val="single" w:sz="8" w:space="0" w:color="auto"/>
              <w:bottom w:val="single" w:sz="8" w:space="0" w:color="000000"/>
              <w:right w:val="single" w:sz="8" w:space="0" w:color="auto"/>
            </w:tcBorders>
            <w:vAlign w:val="center"/>
            <w:hideMark/>
          </w:tcPr>
          <w:p w14:paraId="7BA883A4" w14:textId="77777777" w:rsidR="00C97700" w:rsidRPr="00622E5F" w:rsidRDefault="00C97700" w:rsidP="00CB3218">
            <w:pPr>
              <w:spacing w:before="0" w:after="0"/>
              <w:jc w:val="left"/>
              <w:rPr>
                <w:rFonts w:ascii="Calibri" w:eastAsia="Times New Roman" w:hAnsi="Calibri" w:cs="Calibri"/>
                <w:b/>
                <w:bCs/>
                <w:color w:val="000000"/>
                <w:sz w:val="16"/>
                <w:szCs w:val="16"/>
                <w:lang w:eastAsia="it-IT"/>
              </w:rPr>
            </w:pPr>
          </w:p>
        </w:tc>
        <w:tc>
          <w:tcPr>
            <w:tcW w:w="1134" w:type="dxa"/>
            <w:tcBorders>
              <w:top w:val="nil"/>
              <w:left w:val="nil"/>
              <w:bottom w:val="single" w:sz="8" w:space="0" w:color="auto"/>
              <w:right w:val="single" w:sz="8" w:space="0" w:color="auto"/>
            </w:tcBorders>
            <w:shd w:val="clear" w:color="auto" w:fill="auto"/>
            <w:vAlign w:val="center"/>
            <w:hideMark/>
          </w:tcPr>
          <w:p w14:paraId="0ACF2DC8"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8" w:space="0" w:color="auto"/>
              <w:right w:val="single" w:sz="8" w:space="0" w:color="auto"/>
            </w:tcBorders>
            <w:shd w:val="clear" w:color="auto" w:fill="auto"/>
            <w:vAlign w:val="center"/>
            <w:hideMark/>
          </w:tcPr>
          <w:p w14:paraId="491C073B"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8" w:space="0" w:color="auto"/>
              <w:right w:val="single" w:sz="8" w:space="0" w:color="auto"/>
            </w:tcBorders>
            <w:shd w:val="clear" w:color="auto" w:fill="auto"/>
            <w:vAlign w:val="center"/>
            <w:hideMark/>
          </w:tcPr>
          <w:p w14:paraId="534E3767"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8" w:space="0" w:color="auto"/>
              <w:right w:val="single" w:sz="8" w:space="0" w:color="auto"/>
            </w:tcBorders>
            <w:shd w:val="clear" w:color="auto" w:fill="auto"/>
            <w:vAlign w:val="center"/>
            <w:hideMark/>
          </w:tcPr>
          <w:p w14:paraId="7AB04381"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8" w:space="0" w:color="auto"/>
              <w:right w:val="single" w:sz="8" w:space="0" w:color="auto"/>
            </w:tcBorders>
            <w:shd w:val="clear" w:color="auto" w:fill="auto"/>
            <w:vAlign w:val="center"/>
            <w:hideMark/>
          </w:tcPr>
          <w:p w14:paraId="571AAAF1"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8" w:space="0" w:color="auto"/>
              <w:right w:val="single" w:sz="8" w:space="0" w:color="auto"/>
            </w:tcBorders>
            <w:shd w:val="clear" w:color="auto" w:fill="auto"/>
            <w:vAlign w:val="center"/>
            <w:hideMark/>
          </w:tcPr>
          <w:p w14:paraId="351CBBCA"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6CFDC9B7" w14:textId="77777777" w:rsidTr="00CB3218">
        <w:trPr>
          <w:trHeight w:val="288"/>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4CAA2CE4"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134" w:type="dxa"/>
            <w:tcBorders>
              <w:top w:val="nil"/>
              <w:left w:val="nil"/>
              <w:bottom w:val="single" w:sz="4" w:space="0" w:color="auto"/>
              <w:right w:val="single" w:sz="8" w:space="0" w:color="auto"/>
            </w:tcBorders>
            <w:shd w:val="clear" w:color="auto" w:fill="auto"/>
            <w:vAlign w:val="center"/>
            <w:hideMark/>
          </w:tcPr>
          <w:p w14:paraId="3789010B"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4" w:space="0" w:color="auto"/>
              <w:right w:val="single" w:sz="8" w:space="0" w:color="auto"/>
            </w:tcBorders>
            <w:shd w:val="clear" w:color="auto" w:fill="auto"/>
            <w:vAlign w:val="center"/>
            <w:hideMark/>
          </w:tcPr>
          <w:p w14:paraId="1DF9D126"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4" w:space="0" w:color="auto"/>
              <w:right w:val="single" w:sz="8" w:space="0" w:color="auto"/>
            </w:tcBorders>
            <w:shd w:val="clear" w:color="auto" w:fill="auto"/>
            <w:vAlign w:val="center"/>
            <w:hideMark/>
          </w:tcPr>
          <w:p w14:paraId="13D96398"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4" w:space="0" w:color="auto"/>
              <w:right w:val="single" w:sz="8" w:space="0" w:color="auto"/>
            </w:tcBorders>
            <w:shd w:val="clear" w:color="auto" w:fill="auto"/>
            <w:vAlign w:val="center"/>
            <w:hideMark/>
          </w:tcPr>
          <w:p w14:paraId="15CE67F5"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4" w:space="0" w:color="auto"/>
              <w:right w:val="single" w:sz="8" w:space="0" w:color="auto"/>
            </w:tcBorders>
            <w:shd w:val="clear" w:color="auto" w:fill="auto"/>
            <w:vAlign w:val="center"/>
            <w:hideMark/>
          </w:tcPr>
          <w:p w14:paraId="2A76DC26"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4" w:space="0" w:color="auto"/>
              <w:right w:val="single" w:sz="8" w:space="0" w:color="auto"/>
            </w:tcBorders>
            <w:shd w:val="clear" w:color="auto" w:fill="auto"/>
            <w:vAlign w:val="center"/>
            <w:hideMark/>
          </w:tcPr>
          <w:p w14:paraId="2CE875D9"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61479D31" w14:textId="77777777" w:rsidTr="00CB3218">
        <w:trPr>
          <w:trHeight w:val="299"/>
        </w:trPr>
        <w:tc>
          <w:tcPr>
            <w:tcW w:w="1124" w:type="dxa"/>
            <w:vMerge/>
            <w:tcBorders>
              <w:top w:val="nil"/>
              <w:left w:val="single" w:sz="8" w:space="0" w:color="auto"/>
              <w:bottom w:val="single" w:sz="8" w:space="0" w:color="000000"/>
              <w:right w:val="single" w:sz="8" w:space="0" w:color="auto"/>
            </w:tcBorders>
            <w:vAlign w:val="center"/>
            <w:hideMark/>
          </w:tcPr>
          <w:p w14:paraId="5F30610C" w14:textId="77777777" w:rsidR="00C97700" w:rsidRPr="00622E5F" w:rsidRDefault="00C97700" w:rsidP="00CB3218">
            <w:pPr>
              <w:spacing w:before="0" w:after="0"/>
              <w:jc w:val="left"/>
              <w:rPr>
                <w:rFonts w:ascii="Calibri" w:eastAsia="Times New Roman" w:hAnsi="Calibri" w:cs="Calibri"/>
                <w:b/>
                <w:bCs/>
                <w:color w:val="000000"/>
                <w:sz w:val="16"/>
                <w:szCs w:val="16"/>
                <w:lang w:eastAsia="it-IT"/>
              </w:rPr>
            </w:pPr>
          </w:p>
        </w:tc>
        <w:tc>
          <w:tcPr>
            <w:tcW w:w="1134" w:type="dxa"/>
            <w:tcBorders>
              <w:top w:val="nil"/>
              <w:left w:val="nil"/>
              <w:bottom w:val="single" w:sz="8" w:space="0" w:color="auto"/>
              <w:right w:val="single" w:sz="8" w:space="0" w:color="auto"/>
            </w:tcBorders>
            <w:shd w:val="clear" w:color="auto" w:fill="auto"/>
            <w:vAlign w:val="center"/>
            <w:hideMark/>
          </w:tcPr>
          <w:p w14:paraId="5E07F508"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8" w:space="0" w:color="auto"/>
              <w:right w:val="single" w:sz="8" w:space="0" w:color="auto"/>
            </w:tcBorders>
            <w:shd w:val="clear" w:color="auto" w:fill="auto"/>
            <w:vAlign w:val="center"/>
            <w:hideMark/>
          </w:tcPr>
          <w:p w14:paraId="72500E6B"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8" w:space="0" w:color="auto"/>
              <w:right w:val="single" w:sz="8" w:space="0" w:color="auto"/>
            </w:tcBorders>
            <w:shd w:val="clear" w:color="auto" w:fill="auto"/>
            <w:vAlign w:val="center"/>
            <w:hideMark/>
          </w:tcPr>
          <w:p w14:paraId="044608E6"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8" w:space="0" w:color="auto"/>
              <w:right w:val="single" w:sz="8" w:space="0" w:color="auto"/>
            </w:tcBorders>
            <w:shd w:val="clear" w:color="auto" w:fill="auto"/>
            <w:vAlign w:val="center"/>
            <w:hideMark/>
          </w:tcPr>
          <w:p w14:paraId="0DD013EF"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8" w:space="0" w:color="auto"/>
              <w:right w:val="single" w:sz="8" w:space="0" w:color="auto"/>
            </w:tcBorders>
            <w:shd w:val="clear" w:color="auto" w:fill="auto"/>
            <w:vAlign w:val="center"/>
            <w:hideMark/>
          </w:tcPr>
          <w:p w14:paraId="02996A08"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8" w:space="0" w:color="auto"/>
              <w:right w:val="single" w:sz="8" w:space="0" w:color="auto"/>
            </w:tcBorders>
            <w:shd w:val="clear" w:color="auto" w:fill="auto"/>
            <w:vAlign w:val="center"/>
            <w:hideMark/>
          </w:tcPr>
          <w:p w14:paraId="52855CD8"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bl>
    <w:p w14:paraId="3A6548C5" w14:textId="77777777" w:rsidR="00C97700" w:rsidRDefault="00C97700" w:rsidP="009504E3">
      <w:pPr>
        <w:spacing w:after="240"/>
        <w:rPr>
          <w:rFonts w:ascii="Garamond" w:hAnsi="Garamond" w:cstheme="majorHAnsi"/>
        </w:rPr>
      </w:pPr>
    </w:p>
    <w:p w14:paraId="662B513D" w14:textId="77777777" w:rsidR="00292756" w:rsidRPr="00553B68" w:rsidRDefault="00292756" w:rsidP="009504E3">
      <w:pPr>
        <w:spacing w:after="240"/>
        <w:rPr>
          <w:rFonts w:ascii="Garamond" w:hAnsi="Garamond" w:cstheme="majorHAnsi"/>
        </w:rPr>
      </w:pPr>
    </w:p>
    <w:p w14:paraId="339F5BF4" w14:textId="29AD5926" w:rsidR="0023203E" w:rsidRPr="00D001B6" w:rsidRDefault="0023203E" w:rsidP="009504E3">
      <w:pPr>
        <w:pStyle w:val="Titolo2"/>
        <w:rPr>
          <w:rFonts w:ascii="Garamond" w:eastAsia="Times New Roman" w:hAnsi="Garamond" w:cs="Times New Roman"/>
          <w:b/>
          <w:bCs/>
          <w:sz w:val="26"/>
          <w:szCs w:val="26"/>
        </w:rPr>
      </w:pPr>
      <w:r w:rsidRPr="00D001B6">
        <w:rPr>
          <w:rFonts w:ascii="Garamond" w:hAnsi="Garamond"/>
          <w:b/>
          <w:bCs/>
          <w:sz w:val="26"/>
          <w:szCs w:val="26"/>
        </w:rPr>
        <w:tab/>
      </w:r>
      <w:bookmarkStart w:id="38" w:name="_Toc132892066"/>
      <w:r w:rsidRPr="00D001B6">
        <w:rPr>
          <w:rFonts w:ascii="Garamond" w:hAnsi="Garamond"/>
          <w:b/>
          <w:bCs/>
          <w:sz w:val="26"/>
          <w:szCs w:val="26"/>
        </w:rPr>
        <w:t>Sistemi informativi</w:t>
      </w:r>
      <w:bookmarkEnd w:id="38"/>
    </w:p>
    <w:p w14:paraId="03976361" w14:textId="167F0351" w:rsidR="0023203E" w:rsidRPr="00D001B6" w:rsidRDefault="0023203E" w:rsidP="009504E3">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In proposito, si ricorda quanto previsto dal Piano nazionale: “potranno essere previsti interventi sia per lo sviluppo dei sistemi sia per la gestione e la manutenzione evolutiva a fronte dei sempre maggiori adempimenti richiesti, ferma restando l’interoperabilità con il sistema nazionale. In ogni caso, infatti, gli interventi a valere sulle risorse di questo Piano dovranno, pur mantenendo la specificità della componente gestionale regionale, essere coerenti con gli standard nazionali, e in particolare con l’evoluzione del Sistema informativo del Reddito di cittadinanza e, nel suo ambito, della Piattaforma digitale per i Patti per il lavoro”</w:t>
      </w:r>
      <w:r w:rsidR="00914E75" w:rsidRPr="00D001B6">
        <w:rPr>
          <w:rFonts w:ascii="Garamond" w:eastAsia="Times New Roman" w:hAnsi="Garamond" w:cs="Times New Roman"/>
          <w:sz w:val="26"/>
          <w:szCs w:val="26"/>
        </w:rPr>
        <w:t>.</w:t>
      </w:r>
    </w:p>
    <w:p w14:paraId="34386830" w14:textId="0FCC5288" w:rsidR="00796A6E" w:rsidRPr="00D001B6" w:rsidRDefault="00796A6E" w:rsidP="009504E3">
      <w:pPr>
        <w:spacing w:after="0"/>
        <w:rPr>
          <w:rFonts w:ascii="Garamond" w:eastAsia="Times New Roman" w:hAnsi="Garamond" w:cs="Times New Roman"/>
          <w:sz w:val="26"/>
          <w:szCs w:val="26"/>
        </w:rPr>
      </w:pPr>
    </w:p>
    <w:p w14:paraId="105846F4" w14:textId="6F0E86BC" w:rsidR="00796A6E" w:rsidRPr="00292756" w:rsidRDefault="00796A6E" w:rsidP="00292756">
      <w:pPr>
        <w:pStyle w:val="Titolo3"/>
        <w:rPr>
          <w:rFonts w:ascii="Garamond" w:eastAsia="Times New Roman" w:hAnsi="Garamond"/>
          <w:i w:val="0"/>
          <w:iCs w:val="0"/>
          <w:sz w:val="26"/>
          <w:szCs w:val="26"/>
        </w:rPr>
      </w:pPr>
      <w:bookmarkStart w:id="39" w:name="_Toc132892067"/>
      <w:r w:rsidRPr="00D001B6">
        <w:rPr>
          <w:rFonts w:ascii="Garamond" w:eastAsia="Times New Roman" w:hAnsi="Garamond"/>
          <w:i w:val="0"/>
          <w:iCs w:val="0"/>
          <w:sz w:val="26"/>
          <w:szCs w:val="26"/>
        </w:rPr>
        <w:t>Quadro di contesto</w:t>
      </w:r>
      <w:bookmarkEnd w:id="39"/>
    </w:p>
    <w:p w14:paraId="443BB56B" w14:textId="77777777" w:rsidR="009504E3" w:rsidRPr="00D001B6" w:rsidRDefault="00796A6E" w:rsidP="009504E3">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Descrivere sinteticamente lo stato dei sistemi informativi regionali in uso nei CPI</w:t>
      </w:r>
      <w:r w:rsidR="009504E3" w:rsidRPr="00D001B6">
        <w:rPr>
          <w:rFonts w:ascii="Garamond" w:eastAsia="Times New Roman" w:hAnsi="Garamond" w:cs="Times New Roman"/>
          <w:sz w:val="26"/>
          <w:szCs w:val="26"/>
        </w:rPr>
        <w:t>.</w:t>
      </w:r>
    </w:p>
    <w:p w14:paraId="32E8DE5F" w14:textId="0D21425A" w:rsidR="00827D22" w:rsidRPr="00827D22" w:rsidRDefault="00796A6E" w:rsidP="00827D22">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In particolare, con riferimento ai servizi</w:t>
      </w:r>
      <w:r w:rsidR="00EF6BE2">
        <w:rPr>
          <w:rFonts w:ascii="Garamond" w:eastAsia="Times New Roman" w:hAnsi="Garamond" w:cs="Times New Roman"/>
          <w:sz w:val="26"/>
          <w:szCs w:val="26"/>
        </w:rPr>
        <w:t xml:space="preserve"> </w:t>
      </w:r>
      <w:r w:rsidR="00827D22" w:rsidRPr="00827D22">
        <w:rPr>
          <w:rFonts w:ascii="Garamond" w:eastAsia="Times New Roman" w:hAnsi="Garamond" w:cs="Times New Roman"/>
          <w:sz w:val="26"/>
          <w:szCs w:val="26"/>
        </w:rPr>
        <w:t>di seguito elencati, indicare le caratteristiche dell’applicativo (sistema utilizzato), il completo passaggio alle modalità di accesso attraverso SPID e CIE, lo stato dell’interoperabilità (frequenza del conferimento dati al nodo nazionale, predisposizione API REST, ecc.):</w:t>
      </w:r>
    </w:p>
    <w:p w14:paraId="2491659F" w14:textId="77777777" w:rsidR="00796A6E" w:rsidRDefault="00796A6E" w:rsidP="009504E3">
      <w:pPr>
        <w:numPr>
          <w:ilvl w:val="0"/>
          <w:numId w:val="26"/>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Comunicazioni Obbligatorie;</w:t>
      </w:r>
    </w:p>
    <w:p w14:paraId="18C03404" w14:textId="77777777" w:rsidR="00891B1F" w:rsidRPr="00891B1F" w:rsidRDefault="00891B1F" w:rsidP="00891B1F">
      <w:pPr>
        <w:pStyle w:val="Paragrafoelenco"/>
        <w:numPr>
          <w:ilvl w:val="0"/>
          <w:numId w:val="26"/>
        </w:numPr>
        <w:rPr>
          <w:rFonts w:ascii="Garamond" w:eastAsia="Times New Roman" w:hAnsi="Garamond" w:cs="Times New Roman"/>
          <w:sz w:val="26"/>
          <w:szCs w:val="26"/>
        </w:rPr>
      </w:pPr>
      <w:r w:rsidRPr="00891B1F">
        <w:rPr>
          <w:rFonts w:ascii="Garamond" w:eastAsia="Times New Roman" w:hAnsi="Garamond" w:cs="Times New Roman"/>
          <w:sz w:val="26"/>
          <w:szCs w:val="26"/>
        </w:rPr>
        <w:t>Attivazione del nodo regionale della PDND</w:t>
      </w:r>
    </w:p>
    <w:p w14:paraId="78F43EC1" w14:textId="77777777" w:rsidR="00796A6E" w:rsidRPr="00D001B6" w:rsidRDefault="00796A6E" w:rsidP="009504E3">
      <w:pPr>
        <w:numPr>
          <w:ilvl w:val="0"/>
          <w:numId w:val="26"/>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Prospetto Informativo Disabili;</w:t>
      </w:r>
    </w:p>
    <w:p w14:paraId="4D186295" w14:textId="77777777" w:rsidR="00796A6E" w:rsidRPr="00D001B6" w:rsidRDefault="00796A6E" w:rsidP="009504E3">
      <w:pPr>
        <w:numPr>
          <w:ilvl w:val="0"/>
          <w:numId w:val="26"/>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SAP;</w:t>
      </w:r>
    </w:p>
    <w:p w14:paraId="3B8ABA55" w14:textId="77777777" w:rsidR="00796A6E" w:rsidRPr="00D001B6" w:rsidRDefault="00796A6E" w:rsidP="009504E3">
      <w:pPr>
        <w:numPr>
          <w:ilvl w:val="0"/>
          <w:numId w:val="26"/>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DID;</w:t>
      </w:r>
    </w:p>
    <w:p w14:paraId="541B1E4D" w14:textId="77777777" w:rsidR="00796A6E" w:rsidRPr="00D001B6" w:rsidRDefault="00796A6E" w:rsidP="009504E3">
      <w:pPr>
        <w:numPr>
          <w:ilvl w:val="0"/>
          <w:numId w:val="26"/>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Garanzia Giovani;</w:t>
      </w:r>
    </w:p>
    <w:p w14:paraId="2F665E7E" w14:textId="77777777" w:rsidR="00796A6E" w:rsidRPr="0091699E" w:rsidRDefault="00796A6E" w:rsidP="009504E3">
      <w:pPr>
        <w:numPr>
          <w:ilvl w:val="0"/>
          <w:numId w:val="26"/>
        </w:numPr>
        <w:spacing w:after="0"/>
        <w:rPr>
          <w:rFonts w:ascii="Garamond" w:eastAsia="Times New Roman" w:hAnsi="Garamond" w:cs="Times New Roman"/>
          <w:sz w:val="26"/>
          <w:szCs w:val="26"/>
        </w:rPr>
      </w:pPr>
      <w:r w:rsidRPr="00B62CF2">
        <w:rPr>
          <w:rFonts w:ascii="Garamond" w:eastAsia="Times New Roman" w:hAnsi="Garamond" w:cs="Times New Roman"/>
          <w:sz w:val="26"/>
          <w:szCs w:val="26"/>
        </w:rPr>
        <w:t>Reddito di Cittadinanza</w:t>
      </w:r>
      <w:r w:rsidRPr="0091699E">
        <w:rPr>
          <w:rFonts w:ascii="Garamond" w:eastAsia="Times New Roman" w:hAnsi="Garamond" w:cs="Times New Roman"/>
          <w:sz w:val="26"/>
          <w:szCs w:val="26"/>
        </w:rPr>
        <w:t>;</w:t>
      </w:r>
    </w:p>
    <w:p w14:paraId="0543DE8B" w14:textId="77777777" w:rsidR="00796A6E" w:rsidRPr="00D001B6" w:rsidRDefault="00796A6E" w:rsidP="009504E3">
      <w:pPr>
        <w:numPr>
          <w:ilvl w:val="0"/>
          <w:numId w:val="26"/>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Incontro domanda e offerta di lavoro;</w:t>
      </w:r>
    </w:p>
    <w:p w14:paraId="17BD3B03" w14:textId="77777777" w:rsidR="00796A6E" w:rsidRPr="00D001B6" w:rsidRDefault="00796A6E" w:rsidP="009504E3">
      <w:pPr>
        <w:numPr>
          <w:ilvl w:val="0"/>
          <w:numId w:val="26"/>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Tirocini;</w:t>
      </w:r>
    </w:p>
    <w:p w14:paraId="518DA4A0" w14:textId="77777777" w:rsidR="00796A6E" w:rsidRPr="00D001B6" w:rsidRDefault="00796A6E" w:rsidP="009504E3">
      <w:pPr>
        <w:numPr>
          <w:ilvl w:val="0"/>
          <w:numId w:val="26"/>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Formazione professionale;</w:t>
      </w:r>
    </w:p>
    <w:p w14:paraId="1B295862" w14:textId="1C3079F3" w:rsidR="002B7C7E" w:rsidRPr="00D001B6" w:rsidRDefault="002B7C7E" w:rsidP="002B7C7E">
      <w:pPr>
        <w:spacing w:after="0"/>
        <w:rPr>
          <w:rFonts w:ascii="Garamond" w:eastAsia="Times New Roman" w:hAnsi="Garamond" w:cs="Times New Roman"/>
          <w:sz w:val="26"/>
          <w:szCs w:val="26"/>
        </w:rPr>
      </w:pPr>
    </w:p>
    <w:p w14:paraId="0FCE520E" w14:textId="457D99DE" w:rsidR="002B7C7E" w:rsidRPr="00D001B6" w:rsidRDefault="002B7C7E" w:rsidP="002B7C7E">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Indicare gli eventuali aspetti di criticità che la Regione intende superare con le attività programmate dal Piano di potenziamento.</w:t>
      </w:r>
    </w:p>
    <w:p w14:paraId="792EA40C" w14:textId="77777777" w:rsidR="002B7C7E" w:rsidRPr="00D001B6" w:rsidRDefault="002B7C7E" w:rsidP="002B7C7E">
      <w:pPr>
        <w:spacing w:after="0"/>
        <w:rPr>
          <w:rFonts w:ascii="Garamond" w:eastAsia="Times New Roman" w:hAnsi="Garamond" w:cs="Times New Roman"/>
          <w:sz w:val="26"/>
          <w:szCs w:val="26"/>
        </w:rPr>
      </w:pPr>
    </w:p>
    <w:p w14:paraId="0D584CB6" w14:textId="77777777" w:rsidR="002B7C7E" w:rsidRPr="00D001B6" w:rsidRDefault="002B7C7E" w:rsidP="002B7C7E">
      <w:pPr>
        <w:pStyle w:val="Titolo3"/>
        <w:rPr>
          <w:rFonts w:ascii="Garamond" w:eastAsia="Times New Roman" w:hAnsi="Garamond"/>
          <w:i w:val="0"/>
          <w:iCs w:val="0"/>
          <w:sz w:val="26"/>
          <w:szCs w:val="26"/>
        </w:rPr>
      </w:pPr>
      <w:bookmarkStart w:id="40" w:name="_Toc132892068"/>
      <w:r w:rsidRPr="00D001B6">
        <w:rPr>
          <w:rFonts w:ascii="Garamond" w:eastAsia="Times New Roman" w:hAnsi="Garamond"/>
          <w:i w:val="0"/>
          <w:iCs w:val="0"/>
          <w:sz w:val="26"/>
          <w:szCs w:val="26"/>
        </w:rPr>
        <w:t>Azioni avviate</w:t>
      </w:r>
      <w:bookmarkEnd w:id="40"/>
    </w:p>
    <w:p w14:paraId="64B70BE6" w14:textId="237135D2" w:rsidR="001D6C7F" w:rsidRPr="001D6C7F" w:rsidRDefault="002B7C7E" w:rsidP="001D6C7F">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Si descrivano le attività già previste e avviate nel Piano di potenziamento 20</w:t>
      </w:r>
      <w:r w:rsidR="004867DB">
        <w:rPr>
          <w:rFonts w:ascii="Garamond" w:eastAsia="Times New Roman" w:hAnsi="Garamond" w:cs="Times New Roman"/>
          <w:sz w:val="26"/>
          <w:szCs w:val="26"/>
        </w:rPr>
        <w:t>19</w:t>
      </w:r>
      <w:r w:rsidRPr="00D001B6">
        <w:rPr>
          <w:rFonts w:ascii="Garamond" w:eastAsia="Times New Roman" w:hAnsi="Garamond" w:cs="Times New Roman"/>
          <w:sz w:val="26"/>
          <w:szCs w:val="26"/>
        </w:rPr>
        <w:t>/2</w:t>
      </w:r>
      <w:r w:rsidR="004867DB">
        <w:rPr>
          <w:rFonts w:ascii="Garamond" w:eastAsia="Times New Roman" w:hAnsi="Garamond" w:cs="Times New Roman"/>
          <w:sz w:val="26"/>
          <w:szCs w:val="26"/>
        </w:rPr>
        <w:t>1</w:t>
      </w:r>
      <w:r w:rsidRPr="00D001B6">
        <w:rPr>
          <w:rFonts w:ascii="Garamond" w:eastAsia="Times New Roman" w:hAnsi="Garamond" w:cs="Times New Roman"/>
          <w:sz w:val="26"/>
          <w:szCs w:val="26"/>
        </w:rPr>
        <w:t xml:space="preserve"> e gli obiettivi delle stesse, alla luce delle criticità indicate nel paragrafo precedente che si intendono superare, nell’ottica del miglioramento dei servizi offerti dai centri per l’impiego.</w:t>
      </w:r>
      <w:r w:rsidR="001D6C7F">
        <w:rPr>
          <w:rFonts w:ascii="Garamond" w:eastAsia="Times New Roman" w:hAnsi="Garamond" w:cs="Times New Roman"/>
          <w:sz w:val="26"/>
          <w:szCs w:val="26"/>
        </w:rPr>
        <w:t xml:space="preserve"> </w:t>
      </w:r>
      <w:r w:rsidR="001D6C7F" w:rsidRPr="001D6C7F">
        <w:rPr>
          <w:rFonts w:ascii="Garamond" w:eastAsia="Times New Roman" w:hAnsi="Garamond" w:cs="Times New Roman"/>
          <w:sz w:val="26"/>
          <w:szCs w:val="26"/>
        </w:rPr>
        <w:t xml:space="preserve">Risulterà utile una rappresentazione sinottica che espliciti le </w:t>
      </w:r>
      <w:r w:rsidR="00C15266" w:rsidRPr="001D6C7F">
        <w:rPr>
          <w:rFonts w:ascii="Garamond" w:eastAsia="Times New Roman" w:hAnsi="Garamond" w:cs="Times New Roman"/>
          <w:sz w:val="26"/>
          <w:szCs w:val="26"/>
        </w:rPr>
        <w:t>macro-voci</w:t>
      </w:r>
      <w:r w:rsidR="001D6C7F" w:rsidRPr="001D6C7F">
        <w:rPr>
          <w:rFonts w:ascii="Garamond" w:eastAsia="Times New Roman" w:hAnsi="Garamond" w:cs="Times New Roman"/>
          <w:sz w:val="26"/>
          <w:szCs w:val="26"/>
        </w:rPr>
        <w:t xml:space="preserve"> di attività contrattualizzate </w:t>
      </w:r>
      <w:r w:rsidR="00A113DA">
        <w:rPr>
          <w:rFonts w:ascii="Garamond" w:eastAsia="Times New Roman" w:hAnsi="Garamond" w:cs="Times New Roman"/>
          <w:sz w:val="26"/>
          <w:szCs w:val="26"/>
        </w:rPr>
        <w:t xml:space="preserve">realizzate </w:t>
      </w:r>
      <w:r w:rsidR="001D6C7F" w:rsidRPr="001D6C7F">
        <w:rPr>
          <w:rFonts w:ascii="Garamond" w:eastAsia="Times New Roman" w:hAnsi="Garamond" w:cs="Times New Roman"/>
          <w:sz w:val="26"/>
          <w:szCs w:val="26"/>
        </w:rPr>
        <w:t>e la relativa percentuale di completamento.</w:t>
      </w:r>
    </w:p>
    <w:p w14:paraId="4414D0A7" w14:textId="5D5068E5" w:rsidR="002B7C7E" w:rsidRDefault="002B7C7E" w:rsidP="002B7C7E">
      <w:pPr>
        <w:spacing w:after="0"/>
        <w:rPr>
          <w:rFonts w:ascii="Garamond" w:eastAsia="Times New Roman" w:hAnsi="Garamond" w:cs="Times New Roman"/>
          <w:sz w:val="26"/>
          <w:szCs w:val="26"/>
        </w:rPr>
      </w:pPr>
    </w:p>
    <w:p w14:paraId="77D03640" w14:textId="77777777" w:rsidR="00292756" w:rsidRPr="00D001B6" w:rsidRDefault="00292756" w:rsidP="002B7C7E">
      <w:pPr>
        <w:spacing w:after="0"/>
        <w:rPr>
          <w:rFonts w:ascii="Garamond" w:eastAsia="Times New Roman" w:hAnsi="Garamond" w:cs="Times New Roman"/>
          <w:sz w:val="26"/>
          <w:szCs w:val="26"/>
        </w:rPr>
      </w:pPr>
    </w:p>
    <w:p w14:paraId="6D956C75" w14:textId="77777777" w:rsidR="002B7C7E" w:rsidRPr="00D001B6" w:rsidRDefault="002B7C7E" w:rsidP="002B7C7E">
      <w:pPr>
        <w:pStyle w:val="Titolo3"/>
        <w:rPr>
          <w:rFonts w:ascii="Garamond" w:eastAsia="Times New Roman" w:hAnsi="Garamond"/>
          <w:i w:val="0"/>
          <w:iCs w:val="0"/>
          <w:sz w:val="26"/>
          <w:szCs w:val="26"/>
        </w:rPr>
      </w:pPr>
      <w:bookmarkStart w:id="41" w:name="_Toc132892069"/>
      <w:r w:rsidRPr="00D001B6">
        <w:rPr>
          <w:rFonts w:ascii="Garamond" w:eastAsia="Times New Roman" w:hAnsi="Garamond"/>
          <w:i w:val="0"/>
          <w:iCs w:val="0"/>
          <w:sz w:val="26"/>
          <w:szCs w:val="26"/>
        </w:rPr>
        <w:t>Programmazione nuove attività</w:t>
      </w:r>
      <w:bookmarkEnd w:id="41"/>
    </w:p>
    <w:p w14:paraId="186EC3E2" w14:textId="174C4DDE" w:rsidR="002B7C7E" w:rsidRDefault="002B7C7E" w:rsidP="002B7C7E">
      <w:pPr>
        <w:rPr>
          <w:rFonts w:ascii="Garamond" w:hAnsi="Garamond"/>
          <w:sz w:val="26"/>
          <w:szCs w:val="26"/>
        </w:rPr>
      </w:pPr>
      <w:r w:rsidRPr="00D001B6">
        <w:rPr>
          <w:rFonts w:ascii="Garamond" w:hAnsi="Garamond"/>
          <w:sz w:val="26"/>
          <w:szCs w:val="26"/>
        </w:rPr>
        <w:t>Si descrivano le attività ulteriori e gli obiettivi delle stesse che si intendono implementare, nell’ottica del miglioramento dei servizi offerti dai centri per l’impiego e del superamento delle criticità rilevate.</w:t>
      </w:r>
      <w:r w:rsidR="000040AF">
        <w:rPr>
          <w:rFonts w:ascii="Garamond" w:hAnsi="Garamond"/>
          <w:sz w:val="26"/>
          <w:szCs w:val="26"/>
        </w:rPr>
        <w:t xml:space="preserve"> Risulterà utile </w:t>
      </w:r>
      <w:r w:rsidR="00BC0F97">
        <w:rPr>
          <w:rFonts w:ascii="Garamond" w:hAnsi="Garamond"/>
          <w:sz w:val="26"/>
          <w:szCs w:val="26"/>
        </w:rPr>
        <w:t xml:space="preserve">una rappresentazione </w:t>
      </w:r>
      <w:r w:rsidR="00D87207">
        <w:rPr>
          <w:rFonts w:ascii="Garamond" w:hAnsi="Garamond"/>
          <w:sz w:val="26"/>
          <w:szCs w:val="26"/>
        </w:rPr>
        <w:t xml:space="preserve">sinottica che espliciti le macro-voci </w:t>
      </w:r>
      <w:r w:rsidR="004D2880">
        <w:rPr>
          <w:rFonts w:ascii="Garamond" w:hAnsi="Garamond"/>
          <w:sz w:val="26"/>
          <w:szCs w:val="26"/>
        </w:rPr>
        <w:t>di attività da realizzare.</w:t>
      </w:r>
    </w:p>
    <w:p w14:paraId="60D917AD" w14:textId="77777777" w:rsidR="00292756" w:rsidRPr="00D001B6" w:rsidRDefault="00292756" w:rsidP="002B7C7E">
      <w:pPr>
        <w:rPr>
          <w:rFonts w:ascii="Garamond" w:hAnsi="Garamond"/>
          <w:sz w:val="26"/>
          <w:szCs w:val="26"/>
        </w:rPr>
      </w:pPr>
    </w:p>
    <w:p w14:paraId="6C5D86D9" w14:textId="77777777" w:rsidR="002B7C7E" w:rsidRPr="00D001B6" w:rsidRDefault="002B7C7E" w:rsidP="002B7C7E">
      <w:pPr>
        <w:pStyle w:val="Titolo3"/>
        <w:rPr>
          <w:rFonts w:ascii="Garamond" w:hAnsi="Garamond"/>
          <w:i w:val="0"/>
          <w:iCs w:val="0"/>
          <w:sz w:val="26"/>
          <w:szCs w:val="26"/>
        </w:rPr>
      </w:pPr>
      <w:bookmarkStart w:id="42" w:name="_Toc132892070"/>
      <w:r w:rsidRPr="00D001B6">
        <w:rPr>
          <w:rFonts w:ascii="Garamond" w:hAnsi="Garamond"/>
          <w:i w:val="0"/>
          <w:iCs w:val="0"/>
          <w:sz w:val="26"/>
          <w:szCs w:val="26"/>
        </w:rPr>
        <w:t>Quadro delle attività</w:t>
      </w:r>
      <w:bookmarkEnd w:id="42"/>
    </w:p>
    <w:p w14:paraId="3A43FEED" w14:textId="06AE5DB2" w:rsidR="00C01DED" w:rsidRDefault="00871754" w:rsidP="009504E3">
      <w:pPr>
        <w:rPr>
          <w:rFonts w:ascii="Garamond" w:eastAsia="Times New Roman" w:hAnsi="Garamond" w:cs="Times New Roman"/>
        </w:rPr>
      </w:pPr>
      <w:r>
        <w:rPr>
          <w:noProof/>
        </w:rPr>
        <mc:AlternateContent>
          <mc:Choice Requires="wps">
            <w:drawing>
              <wp:anchor distT="0" distB="0" distL="114300" distR="114300" simplePos="0" relativeHeight="251674625" behindDoc="0" locked="0" layoutInCell="1" allowOverlap="1" wp14:anchorId="6A4D17D4" wp14:editId="2A9819A0">
                <wp:simplePos x="0" y="0"/>
                <wp:positionH relativeFrom="column">
                  <wp:posOffset>0</wp:posOffset>
                </wp:positionH>
                <wp:positionV relativeFrom="paragraph">
                  <wp:posOffset>0</wp:posOffset>
                </wp:positionV>
                <wp:extent cx="1828800" cy="1828800"/>
                <wp:effectExtent l="0" t="0" r="0" b="0"/>
                <wp:wrapSquare wrapText="bothSides"/>
                <wp:docPr id="8" name="Casella di testo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52205FAF" w14:textId="77777777" w:rsidR="00871754" w:rsidRPr="00D001B6" w:rsidRDefault="00871754" w:rsidP="00B375F2">
                            <w:pPr>
                              <w:rPr>
                                <w:rFonts w:ascii="Garamond" w:eastAsia="Times New Roman" w:hAnsi="Garamond" w:cs="Times New Roman"/>
                                <w:sz w:val="26"/>
                                <w:szCs w:val="26"/>
                              </w:rPr>
                            </w:pPr>
                            <w:r w:rsidRPr="00D001B6">
                              <w:rPr>
                                <w:rFonts w:ascii="Garamond" w:eastAsia="Times New Roman" w:hAnsi="Garamond" w:cs="Times New Roman"/>
                                <w:sz w:val="26"/>
                                <w:szCs w:val="26"/>
                              </w:rPr>
                              <w:t>Si fornisca il dettaglio delle attività compilando la seguente tabella, in coerenza con quanto descritto nei paragrafi precedenti, indicando se prevista dalla versione del Piano ex DM 59/2020 o nuova attività prevista dal presente piano, la fonte di finanziamento delle stesse e i centri per l’impiego coinvolti.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A4D17D4" id="Casella di testo 8" o:spid="_x0000_s1034" type="#_x0000_t202" style="position:absolute;left:0;text-align:left;margin-left:0;margin-top:0;width:2in;height:2in;z-index:251674625;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" filled="f" strokeweight=".5pt">
                <v:textbox style="mso-fit-shape-to-text:t">
                  <w:txbxContent>
                    <w:p w14:paraId="52205FAF" w14:textId="77777777" w:rsidR="00871754" w:rsidRPr="00D001B6" w:rsidRDefault="00871754" w:rsidP="00B375F2">
                      <w:pPr>
                        <w:rPr>
                          <w:rFonts w:ascii="Garamond" w:eastAsia="Times New Roman" w:hAnsi="Garamond" w:cs="Times New Roman"/>
                          <w:sz w:val="26"/>
                          <w:szCs w:val="26"/>
                        </w:rPr>
                      </w:pPr>
                      <w:r w:rsidRPr="00D001B6">
                        <w:rPr>
                          <w:rFonts w:ascii="Garamond" w:eastAsia="Times New Roman" w:hAnsi="Garamond" w:cs="Times New Roman"/>
                          <w:sz w:val="26"/>
                          <w:szCs w:val="26"/>
                        </w:rPr>
                        <w:t>Si fornisca il dettaglio delle attività compilando la seguente tabella, in coerenza con quanto descritto nei paragrafi precedenti, indicando se prevista dalla versione del Piano ex DM 59/2020 o nuova attività prevista dal presente piano, la fonte di finanziamento delle stesse e i centri per l’impiego coinvolti.</w:t>
                      </w:r>
                    </w:p>
                  </w:txbxContent>
                </v:textbox>
                <w10:wrap type="square"/>
              </v:shape>
            </w:pict>
          </mc:Fallback>
        </mc:AlternateContent>
      </w:r>
    </w:p>
    <w:p w14:paraId="26BDD690" w14:textId="690D71DF" w:rsidR="00796A6E" w:rsidRPr="00553B68" w:rsidRDefault="00796A6E" w:rsidP="009504E3">
      <w:pPr>
        <w:rPr>
          <w:rFonts w:ascii="Garamond" w:hAnsi="Garamond"/>
        </w:rPr>
      </w:pPr>
    </w:p>
    <w:tbl>
      <w:tblPr>
        <w:tblW w:w="9350" w:type="dxa"/>
        <w:tblCellMar>
          <w:left w:w="70" w:type="dxa"/>
          <w:right w:w="70" w:type="dxa"/>
        </w:tblCellMar>
        <w:tblLook w:val="04A0" w:firstRow="1" w:lastRow="0" w:firstColumn="1" w:lastColumn="0" w:noHBand="0" w:noVBand="1"/>
      </w:tblPr>
      <w:tblGrid>
        <w:gridCol w:w="1124"/>
        <w:gridCol w:w="1134"/>
        <w:gridCol w:w="1277"/>
        <w:gridCol w:w="1843"/>
        <w:gridCol w:w="1559"/>
        <w:gridCol w:w="1418"/>
        <w:gridCol w:w="995"/>
      </w:tblGrid>
      <w:tr w:rsidR="00C97700" w:rsidRPr="00622E5F" w14:paraId="53373040" w14:textId="77777777" w:rsidTr="00CB3218">
        <w:trPr>
          <w:trHeight w:val="1163"/>
        </w:trPr>
        <w:tc>
          <w:tcPr>
            <w:tcW w:w="9350" w:type="dxa"/>
            <w:gridSpan w:val="7"/>
            <w:tcBorders>
              <w:top w:val="single" w:sz="8" w:space="0" w:color="auto"/>
              <w:left w:val="single" w:sz="8" w:space="0" w:color="auto"/>
              <w:bottom w:val="single" w:sz="8" w:space="0" w:color="auto"/>
              <w:right w:val="single" w:sz="8" w:space="0" w:color="000000"/>
            </w:tcBorders>
            <w:shd w:val="clear" w:color="000000" w:fill="BDD7EE"/>
            <w:vAlign w:val="center"/>
            <w:hideMark/>
          </w:tcPr>
          <w:p w14:paraId="64B3725C" w14:textId="77777777" w:rsidR="00C97700" w:rsidRPr="00622E5F" w:rsidRDefault="00C97700" w:rsidP="00CB3218">
            <w:pPr>
              <w:spacing w:before="0" w:after="0"/>
              <w:jc w:val="center"/>
              <w:rPr>
                <w:rFonts w:ascii="Calibri" w:eastAsia="Times New Roman" w:hAnsi="Calibri" w:cs="Calibri"/>
                <w:b/>
                <w:bCs/>
                <w:sz w:val="20"/>
                <w:szCs w:val="20"/>
                <w:lang w:eastAsia="it-IT"/>
              </w:rPr>
            </w:pPr>
            <w:r w:rsidRPr="00C97700">
              <w:rPr>
                <w:rFonts w:ascii="Calibri" w:eastAsia="Times New Roman" w:hAnsi="Calibri" w:cs="Calibri"/>
                <w:b/>
                <w:bCs/>
                <w:sz w:val="20"/>
                <w:szCs w:val="20"/>
                <w:lang w:eastAsia="it-IT"/>
              </w:rPr>
              <w:t>Adeguamento strumentale e infrastrutturale</w:t>
            </w:r>
            <w:r w:rsidRPr="00622E5F">
              <w:rPr>
                <w:rFonts w:ascii="Calibri" w:eastAsia="Times New Roman" w:hAnsi="Calibri" w:cs="Calibri"/>
                <w:b/>
                <w:bCs/>
                <w:sz w:val="20"/>
                <w:szCs w:val="20"/>
                <w:lang w:eastAsia="it-IT"/>
              </w:rPr>
              <w:br/>
              <w:t>Risorse programmate</w:t>
            </w:r>
            <w:r w:rsidRPr="00622E5F">
              <w:rPr>
                <w:rFonts w:ascii="Calibri" w:eastAsia="Times New Roman" w:hAnsi="Calibri" w:cs="Calibri"/>
                <w:b/>
                <w:bCs/>
                <w:sz w:val="20"/>
                <w:szCs w:val="20"/>
                <w:lang w:eastAsia="it-IT"/>
              </w:rPr>
              <w:br/>
              <w:t>(Piano di potenziamento: €</w:t>
            </w:r>
            <w:r w:rsidRPr="00622E5F">
              <w:rPr>
                <w:rFonts w:ascii="Calibri" w:eastAsia="Times New Roman" w:hAnsi="Calibri" w:cs="Calibri"/>
                <w:b/>
                <w:bCs/>
                <w:sz w:val="20"/>
                <w:szCs w:val="20"/>
                <w:lang w:eastAsia="it-IT"/>
              </w:rPr>
              <w:br/>
              <w:t>Aggiornamento Piano: €)</w:t>
            </w:r>
          </w:p>
        </w:tc>
      </w:tr>
      <w:tr w:rsidR="00C97700" w:rsidRPr="00622E5F" w14:paraId="55A34BEB" w14:textId="77777777" w:rsidTr="00CB3218">
        <w:trPr>
          <w:trHeight w:val="288"/>
        </w:trPr>
        <w:tc>
          <w:tcPr>
            <w:tcW w:w="1124"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0742F89F"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Attività</w:t>
            </w:r>
          </w:p>
        </w:tc>
        <w:tc>
          <w:tcPr>
            <w:tcW w:w="1134"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2F48986C"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Versione piano di riferimento</w:t>
            </w:r>
          </w:p>
        </w:tc>
        <w:tc>
          <w:tcPr>
            <w:tcW w:w="127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0F0C249B"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Dettaglio attività</w:t>
            </w:r>
          </w:p>
        </w:tc>
        <w:tc>
          <w:tcPr>
            <w:tcW w:w="4820" w:type="dxa"/>
            <w:gridSpan w:val="3"/>
            <w:tcBorders>
              <w:top w:val="nil"/>
              <w:left w:val="nil"/>
              <w:bottom w:val="single" w:sz="4" w:space="0" w:color="auto"/>
              <w:right w:val="single" w:sz="4" w:space="0" w:color="auto"/>
            </w:tcBorders>
            <w:shd w:val="clear" w:color="000000" w:fill="D0CECE"/>
            <w:vAlign w:val="center"/>
            <w:hideMark/>
          </w:tcPr>
          <w:p w14:paraId="5FE4F8B7"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Fonte di finanziamento</w:t>
            </w:r>
          </w:p>
        </w:tc>
        <w:tc>
          <w:tcPr>
            <w:tcW w:w="995" w:type="dxa"/>
            <w:vMerge w:val="restart"/>
            <w:tcBorders>
              <w:top w:val="nil"/>
              <w:left w:val="single" w:sz="8" w:space="0" w:color="auto"/>
              <w:right w:val="single" w:sz="8" w:space="0" w:color="auto"/>
            </w:tcBorders>
            <w:shd w:val="clear" w:color="000000" w:fill="D0CECE"/>
            <w:vAlign w:val="center"/>
            <w:hideMark/>
          </w:tcPr>
          <w:p w14:paraId="6E267D56"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 xml:space="preserve">CPI coinvolti </w:t>
            </w:r>
            <w:r w:rsidRPr="00622E5F">
              <w:rPr>
                <w:rFonts w:ascii="Calibri" w:eastAsia="Times New Roman" w:hAnsi="Calibri" w:cs="Calibri"/>
                <w:b/>
                <w:bCs/>
                <w:color w:val="000000"/>
                <w:sz w:val="20"/>
                <w:szCs w:val="20"/>
                <w:lang w:eastAsia="it-IT"/>
              </w:rPr>
              <w:br/>
              <w:t>(nome delle sedi)</w:t>
            </w:r>
          </w:p>
        </w:tc>
      </w:tr>
      <w:tr w:rsidR="00C97700" w:rsidRPr="00622E5F" w14:paraId="5A22456C" w14:textId="77777777" w:rsidTr="00CB3218">
        <w:trPr>
          <w:trHeight w:val="1075"/>
        </w:trPr>
        <w:tc>
          <w:tcPr>
            <w:tcW w:w="1124" w:type="dxa"/>
            <w:vMerge/>
            <w:tcBorders>
              <w:top w:val="nil"/>
              <w:left w:val="single" w:sz="8" w:space="0" w:color="auto"/>
              <w:bottom w:val="single" w:sz="8" w:space="0" w:color="000000"/>
              <w:right w:val="single" w:sz="8" w:space="0" w:color="auto"/>
            </w:tcBorders>
            <w:vAlign w:val="center"/>
            <w:hideMark/>
          </w:tcPr>
          <w:p w14:paraId="74A463FD"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c>
          <w:tcPr>
            <w:tcW w:w="1134" w:type="dxa"/>
            <w:vMerge/>
            <w:tcBorders>
              <w:top w:val="nil"/>
              <w:left w:val="single" w:sz="8" w:space="0" w:color="auto"/>
              <w:bottom w:val="single" w:sz="8" w:space="0" w:color="000000"/>
              <w:right w:val="single" w:sz="8" w:space="0" w:color="auto"/>
            </w:tcBorders>
            <w:vAlign w:val="center"/>
            <w:hideMark/>
          </w:tcPr>
          <w:p w14:paraId="619CD725"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c>
          <w:tcPr>
            <w:tcW w:w="1277" w:type="dxa"/>
            <w:vMerge/>
            <w:tcBorders>
              <w:top w:val="nil"/>
              <w:left w:val="single" w:sz="8" w:space="0" w:color="auto"/>
              <w:bottom w:val="single" w:sz="8" w:space="0" w:color="000000"/>
              <w:right w:val="single" w:sz="8" w:space="0" w:color="auto"/>
            </w:tcBorders>
            <w:vAlign w:val="center"/>
            <w:hideMark/>
          </w:tcPr>
          <w:p w14:paraId="58F6988E"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c>
          <w:tcPr>
            <w:tcW w:w="1843" w:type="dxa"/>
            <w:tcBorders>
              <w:top w:val="nil"/>
              <w:left w:val="nil"/>
              <w:bottom w:val="single" w:sz="8" w:space="0" w:color="auto"/>
              <w:right w:val="single" w:sz="8" w:space="0" w:color="auto"/>
            </w:tcBorders>
            <w:shd w:val="clear" w:color="000000" w:fill="D0CECE"/>
            <w:vAlign w:val="center"/>
            <w:hideMark/>
          </w:tcPr>
          <w:p w14:paraId="074771EE"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 xml:space="preserve">Risorse Nazionali </w:t>
            </w:r>
            <w:r w:rsidRPr="00622E5F">
              <w:rPr>
                <w:rFonts w:ascii="Calibri" w:eastAsia="Times New Roman" w:hAnsi="Calibri" w:cs="Calibri"/>
                <w:b/>
                <w:bCs/>
                <w:i/>
                <w:iCs/>
                <w:color w:val="000000"/>
                <w:sz w:val="20"/>
                <w:szCs w:val="20"/>
                <w:lang w:eastAsia="it-IT"/>
              </w:rPr>
              <w:t>ex</w:t>
            </w:r>
            <w:r w:rsidRPr="00622E5F">
              <w:rPr>
                <w:rFonts w:ascii="Calibri" w:eastAsia="Times New Roman" w:hAnsi="Calibri" w:cs="Calibri"/>
                <w:b/>
                <w:bCs/>
                <w:color w:val="000000"/>
                <w:sz w:val="20"/>
                <w:szCs w:val="20"/>
                <w:lang w:eastAsia="it-IT"/>
              </w:rPr>
              <w:t xml:space="preserve"> DM 74/2019 e 59/2020</w:t>
            </w:r>
            <w:r w:rsidRPr="00622E5F">
              <w:rPr>
                <w:rFonts w:ascii="Calibri" w:eastAsia="Times New Roman" w:hAnsi="Calibri" w:cs="Calibri"/>
                <w:b/>
                <w:bCs/>
                <w:color w:val="000000"/>
                <w:sz w:val="20"/>
                <w:szCs w:val="20"/>
                <w:lang w:eastAsia="it-IT"/>
              </w:rPr>
              <w:br/>
              <w:t>tot: €</w:t>
            </w:r>
          </w:p>
        </w:tc>
        <w:tc>
          <w:tcPr>
            <w:tcW w:w="1559" w:type="dxa"/>
            <w:tcBorders>
              <w:top w:val="nil"/>
              <w:left w:val="nil"/>
              <w:bottom w:val="single" w:sz="8" w:space="0" w:color="auto"/>
              <w:right w:val="nil"/>
            </w:tcBorders>
            <w:shd w:val="clear" w:color="000000" w:fill="D0CECE"/>
            <w:vAlign w:val="center"/>
            <w:hideMark/>
          </w:tcPr>
          <w:p w14:paraId="5AEA71FB"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Risorse PNRR - Progetti</w:t>
            </w:r>
            <w:r w:rsidRPr="00622E5F">
              <w:rPr>
                <w:rFonts w:ascii="Calibri" w:eastAsia="Times New Roman" w:hAnsi="Calibri" w:cs="Calibri"/>
                <w:b/>
                <w:bCs/>
                <w:color w:val="000000"/>
                <w:sz w:val="20"/>
                <w:szCs w:val="20"/>
                <w:lang w:eastAsia="it-IT"/>
              </w:rPr>
              <w:br/>
              <w:t>in essere (cfr. 400 mln)</w:t>
            </w:r>
            <w:r w:rsidRPr="00622E5F">
              <w:rPr>
                <w:rFonts w:ascii="Calibri" w:eastAsia="Times New Roman" w:hAnsi="Calibri" w:cs="Calibri"/>
                <w:b/>
                <w:bCs/>
                <w:color w:val="000000"/>
                <w:sz w:val="20"/>
                <w:szCs w:val="20"/>
                <w:lang w:eastAsia="it-IT"/>
              </w:rPr>
              <w:br/>
              <w:t>tot: €</w:t>
            </w:r>
          </w:p>
        </w:tc>
        <w:tc>
          <w:tcPr>
            <w:tcW w:w="1418" w:type="dxa"/>
            <w:tcBorders>
              <w:top w:val="nil"/>
              <w:left w:val="single" w:sz="8" w:space="0" w:color="auto"/>
              <w:bottom w:val="single" w:sz="8" w:space="0" w:color="auto"/>
              <w:right w:val="nil"/>
            </w:tcBorders>
            <w:shd w:val="clear" w:color="000000" w:fill="D0CECE"/>
            <w:vAlign w:val="center"/>
            <w:hideMark/>
          </w:tcPr>
          <w:p w14:paraId="6F237EB3" w14:textId="77777777" w:rsidR="00C97700" w:rsidRPr="00622E5F" w:rsidRDefault="00C97700" w:rsidP="00CB3218">
            <w:pPr>
              <w:spacing w:before="0" w:after="0"/>
              <w:jc w:val="center"/>
              <w:rPr>
                <w:rFonts w:ascii="Calibri" w:eastAsia="Times New Roman" w:hAnsi="Calibri" w:cs="Calibri"/>
                <w:b/>
                <w:bCs/>
                <w:color w:val="000000"/>
                <w:sz w:val="20"/>
                <w:szCs w:val="20"/>
                <w:lang w:eastAsia="it-IT"/>
              </w:rPr>
            </w:pPr>
            <w:r w:rsidRPr="00622E5F">
              <w:rPr>
                <w:rFonts w:ascii="Calibri" w:eastAsia="Times New Roman" w:hAnsi="Calibri" w:cs="Calibri"/>
                <w:b/>
                <w:bCs/>
                <w:color w:val="000000"/>
                <w:sz w:val="20"/>
                <w:szCs w:val="20"/>
                <w:lang w:eastAsia="it-IT"/>
              </w:rPr>
              <w:t>Risorse native PNRR (cfr. 200 mln)</w:t>
            </w:r>
            <w:r w:rsidRPr="00622E5F">
              <w:rPr>
                <w:rFonts w:ascii="Calibri" w:eastAsia="Times New Roman" w:hAnsi="Calibri" w:cs="Calibri"/>
                <w:b/>
                <w:bCs/>
                <w:color w:val="000000"/>
                <w:sz w:val="20"/>
                <w:szCs w:val="20"/>
                <w:lang w:eastAsia="it-IT"/>
              </w:rPr>
              <w:br/>
              <w:t>tot: €</w:t>
            </w:r>
          </w:p>
        </w:tc>
        <w:tc>
          <w:tcPr>
            <w:tcW w:w="995" w:type="dxa"/>
            <w:vMerge/>
            <w:tcBorders>
              <w:left w:val="single" w:sz="8" w:space="0" w:color="auto"/>
              <w:bottom w:val="single" w:sz="8" w:space="0" w:color="000000"/>
              <w:right w:val="single" w:sz="8" w:space="0" w:color="auto"/>
            </w:tcBorders>
            <w:vAlign w:val="center"/>
            <w:hideMark/>
          </w:tcPr>
          <w:p w14:paraId="3FC09509" w14:textId="77777777" w:rsidR="00C97700" w:rsidRPr="00622E5F" w:rsidRDefault="00C97700" w:rsidP="00CB3218">
            <w:pPr>
              <w:spacing w:before="0" w:after="0"/>
              <w:jc w:val="left"/>
              <w:rPr>
                <w:rFonts w:ascii="Calibri" w:eastAsia="Times New Roman" w:hAnsi="Calibri" w:cs="Calibri"/>
                <w:b/>
                <w:bCs/>
                <w:color w:val="000000"/>
                <w:sz w:val="20"/>
                <w:szCs w:val="20"/>
                <w:lang w:eastAsia="it-IT"/>
              </w:rPr>
            </w:pPr>
          </w:p>
        </w:tc>
      </w:tr>
      <w:tr w:rsidR="00C97700" w:rsidRPr="00622E5F" w14:paraId="579B9C91" w14:textId="77777777" w:rsidTr="00CB3218">
        <w:trPr>
          <w:trHeight w:val="288"/>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6FCE2130"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134" w:type="dxa"/>
            <w:tcBorders>
              <w:top w:val="nil"/>
              <w:left w:val="nil"/>
              <w:bottom w:val="single" w:sz="4" w:space="0" w:color="auto"/>
              <w:right w:val="single" w:sz="8" w:space="0" w:color="auto"/>
            </w:tcBorders>
            <w:shd w:val="clear" w:color="auto" w:fill="auto"/>
            <w:vAlign w:val="center"/>
            <w:hideMark/>
          </w:tcPr>
          <w:p w14:paraId="51DC304A"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4" w:space="0" w:color="auto"/>
              <w:right w:val="single" w:sz="8" w:space="0" w:color="auto"/>
            </w:tcBorders>
            <w:shd w:val="clear" w:color="auto" w:fill="auto"/>
            <w:vAlign w:val="center"/>
            <w:hideMark/>
          </w:tcPr>
          <w:p w14:paraId="0735587C"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4" w:space="0" w:color="auto"/>
              <w:right w:val="single" w:sz="8" w:space="0" w:color="auto"/>
            </w:tcBorders>
            <w:shd w:val="clear" w:color="auto" w:fill="auto"/>
            <w:vAlign w:val="center"/>
            <w:hideMark/>
          </w:tcPr>
          <w:p w14:paraId="2490391B"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4" w:space="0" w:color="auto"/>
              <w:right w:val="single" w:sz="8" w:space="0" w:color="auto"/>
            </w:tcBorders>
            <w:shd w:val="clear" w:color="auto" w:fill="auto"/>
            <w:vAlign w:val="center"/>
            <w:hideMark/>
          </w:tcPr>
          <w:p w14:paraId="4BEB9328"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4" w:space="0" w:color="auto"/>
              <w:right w:val="single" w:sz="8" w:space="0" w:color="auto"/>
            </w:tcBorders>
            <w:shd w:val="clear" w:color="auto" w:fill="auto"/>
            <w:vAlign w:val="center"/>
            <w:hideMark/>
          </w:tcPr>
          <w:p w14:paraId="277930E9"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4" w:space="0" w:color="auto"/>
              <w:right w:val="single" w:sz="8" w:space="0" w:color="auto"/>
            </w:tcBorders>
            <w:shd w:val="clear" w:color="auto" w:fill="auto"/>
            <w:vAlign w:val="center"/>
            <w:hideMark/>
          </w:tcPr>
          <w:p w14:paraId="6F562A24"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20375B9E" w14:textId="77777777" w:rsidTr="00CB3218">
        <w:trPr>
          <w:trHeight w:val="299"/>
        </w:trPr>
        <w:tc>
          <w:tcPr>
            <w:tcW w:w="1124" w:type="dxa"/>
            <w:vMerge/>
            <w:tcBorders>
              <w:top w:val="nil"/>
              <w:left w:val="single" w:sz="8" w:space="0" w:color="auto"/>
              <w:bottom w:val="single" w:sz="8" w:space="0" w:color="000000"/>
              <w:right w:val="single" w:sz="8" w:space="0" w:color="auto"/>
            </w:tcBorders>
            <w:vAlign w:val="center"/>
            <w:hideMark/>
          </w:tcPr>
          <w:p w14:paraId="07D23953" w14:textId="77777777" w:rsidR="00C97700" w:rsidRPr="00622E5F" w:rsidRDefault="00C97700" w:rsidP="00CB3218">
            <w:pPr>
              <w:spacing w:before="0" w:after="0"/>
              <w:jc w:val="left"/>
              <w:rPr>
                <w:rFonts w:ascii="Calibri" w:eastAsia="Times New Roman" w:hAnsi="Calibri" w:cs="Calibri"/>
                <w:b/>
                <w:bCs/>
                <w:color w:val="000000"/>
                <w:sz w:val="16"/>
                <w:szCs w:val="16"/>
                <w:lang w:eastAsia="it-IT"/>
              </w:rPr>
            </w:pPr>
          </w:p>
        </w:tc>
        <w:tc>
          <w:tcPr>
            <w:tcW w:w="1134" w:type="dxa"/>
            <w:tcBorders>
              <w:top w:val="nil"/>
              <w:left w:val="nil"/>
              <w:bottom w:val="single" w:sz="8" w:space="0" w:color="auto"/>
              <w:right w:val="single" w:sz="8" w:space="0" w:color="auto"/>
            </w:tcBorders>
            <w:shd w:val="clear" w:color="auto" w:fill="auto"/>
            <w:vAlign w:val="center"/>
            <w:hideMark/>
          </w:tcPr>
          <w:p w14:paraId="26EDE60B"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8" w:space="0" w:color="auto"/>
              <w:right w:val="single" w:sz="8" w:space="0" w:color="auto"/>
            </w:tcBorders>
            <w:shd w:val="clear" w:color="auto" w:fill="auto"/>
            <w:vAlign w:val="center"/>
            <w:hideMark/>
          </w:tcPr>
          <w:p w14:paraId="0F9EF304"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8" w:space="0" w:color="auto"/>
              <w:right w:val="single" w:sz="8" w:space="0" w:color="auto"/>
            </w:tcBorders>
            <w:shd w:val="clear" w:color="auto" w:fill="auto"/>
            <w:vAlign w:val="center"/>
            <w:hideMark/>
          </w:tcPr>
          <w:p w14:paraId="5FDD8AB6"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8" w:space="0" w:color="auto"/>
              <w:right w:val="single" w:sz="8" w:space="0" w:color="auto"/>
            </w:tcBorders>
            <w:shd w:val="clear" w:color="auto" w:fill="auto"/>
            <w:vAlign w:val="center"/>
            <w:hideMark/>
          </w:tcPr>
          <w:p w14:paraId="511F530A"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8" w:space="0" w:color="auto"/>
              <w:right w:val="single" w:sz="8" w:space="0" w:color="auto"/>
            </w:tcBorders>
            <w:shd w:val="clear" w:color="auto" w:fill="auto"/>
            <w:vAlign w:val="center"/>
            <w:hideMark/>
          </w:tcPr>
          <w:p w14:paraId="39C18831"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8" w:space="0" w:color="auto"/>
              <w:right w:val="single" w:sz="8" w:space="0" w:color="auto"/>
            </w:tcBorders>
            <w:shd w:val="clear" w:color="auto" w:fill="auto"/>
            <w:vAlign w:val="center"/>
            <w:hideMark/>
          </w:tcPr>
          <w:p w14:paraId="5092864F"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4D157E77" w14:textId="77777777" w:rsidTr="00CB3218">
        <w:trPr>
          <w:trHeight w:val="288"/>
        </w:trPr>
        <w:tc>
          <w:tcPr>
            <w:tcW w:w="1124" w:type="dxa"/>
            <w:vMerge w:val="restart"/>
            <w:tcBorders>
              <w:top w:val="nil"/>
              <w:left w:val="single" w:sz="8" w:space="0" w:color="auto"/>
              <w:bottom w:val="single" w:sz="8" w:space="0" w:color="000000"/>
              <w:right w:val="single" w:sz="8" w:space="0" w:color="auto"/>
            </w:tcBorders>
            <w:shd w:val="clear" w:color="auto" w:fill="auto"/>
            <w:vAlign w:val="center"/>
            <w:hideMark/>
          </w:tcPr>
          <w:p w14:paraId="06C28ADA"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134" w:type="dxa"/>
            <w:tcBorders>
              <w:top w:val="nil"/>
              <w:left w:val="nil"/>
              <w:bottom w:val="single" w:sz="4" w:space="0" w:color="auto"/>
              <w:right w:val="single" w:sz="8" w:space="0" w:color="auto"/>
            </w:tcBorders>
            <w:shd w:val="clear" w:color="auto" w:fill="auto"/>
            <w:vAlign w:val="center"/>
            <w:hideMark/>
          </w:tcPr>
          <w:p w14:paraId="7055877D"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4" w:space="0" w:color="auto"/>
              <w:right w:val="single" w:sz="8" w:space="0" w:color="auto"/>
            </w:tcBorders>
            <w:shd w:val="clear" w:color="auto" w:fill="auto"/>
            <w:vAlign w:val="center"/>
            <w:hideMark/>
          </w:tcPr>
          <w:p w14:paraId="1C3BAC64"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4" w:space="0" w:color="auto"/>
              <w:right w:val="single" w:sz="8" w:space="0" w:color="auto"/>
            </w:tcBorders>
            <w:shd w:val="clear" w:color="auto" w:fill="auto"/>
            <w:vAlign w:val="center"/>
            <w:hideMark/>
          </w:tcPr>
          <w:p w14:paraId="3851340C"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4" w:space="0" w:color="auto"/>
              <w:right w:val="single" w:sz="8" w:space="0" w:color="auto"/>
            </w:tcBorders>
            <w:shd w:val="clear" w:color="auto" w:fill="auto"/>
            <w:vAlign w:val="center"/>
            <w:hideMark/>
          </w:tcPr>
          <w:p w14:paraId="1E468149"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4" w:space="0" w:color="auto"/>
              <w:right w:val="single" w:sz="8" w:space="0" w:color="auto"/>
            </w:tcBorders>
            <w:shd w:val="clear" w:color="auto" w:fill="auto"/>
            <w:vAlign w:val="center"/>
            <w:hideMark/>
          </w:tcPr>
          <w:p w14:paraId="11DA8798"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4" w:space="0" w:color="auto"/>
              <w:right w:val="single" w:sz="8" w:space="0" w:color="auto"/>
            </w:tcBorders>
            <w:shd w:val="clear" w:color="auto" w:fill="auto"/>
            <w:vAlign w:val="center"/>
            <w:hideMark/>
          </w:tcPr>
          <w:p w14:paraId="07907CEF"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r w:rsidR="00C97700" w:rsidRPr="00622E5F" w14:paraId="5B915BA2" w14:textId="77777777" w:rsidTr="00CB3218">
        <w:trPr>
          <w:trHeight w:val="299"/>
        </w:trPr>
        <w:tc>
          <w:tcPr>
            <w:tcW w:w="1124" w:type="dxa"/>
            <w:vMerge/>
            <w:tcBorders>
              <w:top w:val="nil"/>
              <w:left w:val="single" w:sz="8" w:space="0" w:color="auto"/>
              <w:bottom w:val="single" w:sz="8" w:space="0" w:color="000000"/>
              <w:right w:val="single" w:sz="8" w:space="0" w:color="auto"/>
            </w:tcBorders>
            <w:vAlign w:val="center"/>
            <w:hideMark/>
          </w:tcPr>
          <w:p w14:paraId="4CA18A6C" w14:textId="77777777" w:rsidR="00C97700" w:rsidRPr="00622E5F" w:rsidRDefault="00C97700" w:rsidP="00CB3218">
            <w:pPr>
              <w:spacing w:before="0" w:after="0"/>
              <w:jc w:val="left"/>
              <w:rPr>
                <w:rFonts w:ascii="Calibri" w:eastAsia="Times New Roman" w:hAnsi="Calibri" w:cs="Calibri"/>
                <w:b/>
                <w:bCs/>
                <w:color w:val="000000"/>
                <w:sz w:val="16"/>
                <w:szCs w:val="16"/>
                <w:lang w:eastAsia="it-IT"/>
              </w:rPr>
            </w:pPr>
          </w:p>
        </w:tc>
        <w:tc>
          <w:tcPr>
            <w:tcW w:w="1134" w:type="dxa"/>
            <w:tcBorders>
              <w:top w:val="nil"/>
              <w:left w:val="nil"/>
              <w:bottom w:val="single" w:sz="8" w:space="0" w:color="auto"/>
              <w:right w:val="single" w:sz="8" w:space="0" w:color="auto"/>
            </w:tcBorders>
            <w:shd w:val="clear" w:color="auto" w:fill="auto"/>
            <w:vAlign w:val="center"/>
            <w:hideMark/>
          </w:tcPr>
          <w:p w14:paraId="6C48405A" w14:textId="77777777" w:rsidR="00C97700" w:rsidRPr="00622E5F" w:rsidRDefault="00C97700" w:rsidP="00CB3218">
            <w:pPr>
              <w:spacing w:before="0" w:after="0"/>
              <w:jc w:val="center"/>
              <w:rPr>
                <w:rFonts w:ascii="Calibri" w:eastAsia="Times New Roman" w:hAnsi="Calibri" w:cs="Calibri"/>
                <w:b/>
                <w:bCs/>
                <w:color w:val="000000"/>
                <w:sz w:val="16"/>
                <w:szCs w:val="16"/>
                <w:lang w:eastAsia="it-IT"/>
              </w:rPr>
            </w:pPr>
            <w:r w:rsidRPr="00622E5F">
              <w:rPr>
                <w:rFonts w:ascii="Calibri" w:eastAsia="Times New Roman" w:hAnsi="Calibri" w:cs="Calibri"/>
                <w:b/>
                <w:bCs/>
                <w:color w:val="000000"/>
                <w:sz w:val="16"/>
                <w:szCs w:val="16"/>
                <w:lang w:eastAsia="it-IT"/>
              </w:rPr>
              <w:t> </w:t>
            </w:r>
          </w:p>
        </w:tc>
        <w:tc>
          <w:tcPr>
            <w:tcW w:w="1277" w:type="dxa"/>
            <w:tcBorders>
              <w:top w:val="nil"/>
              <w:left w:val="nil"/>
              <w:bottom w:val="single" w:sz="8" w:space="0" w:color="auto"/>
              <w:right w:val="single" w:sz="8" w:space="0" w:color="auto"/>
            </w:tcBorders>
            <w:shd w:val="clear" w:color="auto" w:fill="auto"/>
            <w:vAlign w:val="center"/>
            <w:hideMark/>
          </w:tcPr>
          <w:p w14:paraId="2AD9A4D9"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843" w:type="dxa"/>
            <w:tcBorders>
              <w:top w:val="nil"/>
              <w:left w:val="nil"/>
              <w:bottom w:val="single" w:sz="8" w:space="0" w:color="auto"/>
              <w:right w:val="single" w:sz="8" w:space="0" w:color="auto"/>
            </w:tcBorders>
            <w:shd w:val="clear" w:color="auto" w:fill="auto"/>
            <w:vAlign w:val="center"/>
            <w:hideMark/>
          </w:tcPr>
          <w:p w14:paraId="7A95DEE3"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559" w:type="dxa"/>
            <w:tcBorders>
              <w:top w:val="nil"/>
              <w:left w:val="nil"/>
              <w:bottom w:val="single" w:sz="8" w:space="0" w:color="auto"/>
              <w:right w:val="single" w:sz="8" w:space="0" w:color="auto"/>
            </w:tcBorders>
            <w:shd w:val="clear" w:color="auto" w:fill="auto"/>
            <w:vAlign w:val="center"/>
            <w:hideMark/>
          </w:tcPr>
          <w:p w14:paraId="6294A44C"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1418" w:type="dxa"/>
            <w:tcBorders>
              <w:top w:val="nil"/>
              <w:left w:val="nil"/>
              <w:bottom w:val="single" w:sz="8" w:space="0" w:color="auto"/>
              <w:right w:val="single" w:sz="8" w:space="0" w:color="auto"/>
            </w:tcBorders>
            <w:shd w:val="clear" w:color="auto" w:fill="auto"/>
            <w:vAlign w:val="center"/>
            <w:hideMark/>
          </w:tcPr>
          <w:p w14:paraId="7B6FDEEF"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c>
          <w:tcPr>
            <w:tcW w:w="995" w:type="dxa"/>
            <w:tcBorders>
              <w:top w:val="nil"/>
              <w:left w:val="nil"/>
              <w:bottom w:val="single" w:sz="8" w:space="0" w:color="auto"/>
              <w:right w:val="single" w:sz="8" w:space="0" w:color="auto"/>
            </w:tcBorders>
            <w:shd w:val="clear" w:color="auto" w:fill="auto"/>
            <w:vAlign w:val="center"/>
            <w:hideMark/>
          </w:tcPr>
          <w:p w14:paraId="0DC8632D" w14:textId="77777777" w:rsidR="00C97700" w:rsidRPr="00622E5F" w:rsidRDefault="00C97700" w:rsidP="00CB3218">
            <w:pPr>
              <w:spacing w:before="0" w:after="0"/>
              <w:jc w:val="center"/>
              <w:rPr>
                <w:rFonts w:ascii="Calibri" w:eastAsia="Times New Roman" w:hAnsi="Calibri" w:cs="Calibri"/>
                <w:color w:val="000000"/>
                <w:sz w:val="16"/>
                <w:szCs w:val="16"/>
                <w:lang w:eastAsia="it-IT"/>
              </w:rPr>
            </w:pPr>
            <w:r w:rsidRPr="00622E5F">
              <w:rPr>
                <w:rFonts w:ascii="Calibri" w:eastAsia="Times New Roman" w:hAnsi="Calibri" w:cs="Calibri"/>
                <w:color w:val="000000"/>
                <w:sz w:val="16"/>
                <w:szCs w:val="16"/>
                <w:lang w:eastAsia="it-IT"/>
              </w:rPr>
              <w:t> </w:t>
            </w:r>
          </w:p>
        </w:tc>
      </w:tr>
    </w:tbl>
    <w:p w14:paraId="14D895FE" w14:textId="72754F15" w:rsidR="00796A6E" w:rsidRDefault="00796A6E" w:rsidP="009504E3">
      <w:pPr>
        <w:spacing w:after="0"/>
        <w:rPr>
          <w:rFonts w:ascii="Garamond" w:eastAsia="Times New Roman" w:hAnsi="Garamond" w:cs="Times New Roman"/>
        </w:rPr>
      </w:pPr>
    </w:p>
    <w:p w14:paraId="1967D4CA" w14:textId="77777777" w:rsidR="00C97700" w:rsidRPr="00553B68" w:rsidRDefault="00C97700" w:rsidP="009504E3">
      <w:pPr>
        <w:spacing w:after="0"/>
        <w:rPr>
          <w:rFonts w:ascii="Garamond" w:eastAsia="Times New Roman" w:hAnsi="Garamond" w:cs="Times New Roman"/>
        </w:rPr>
      </w:pPr>
    </w:p>
    <w:p w14:paraId="7313B7B3" w14:textId="30BA9687" w:rsidR="0023203E" w:rsidRPr="00D001B6" w:rsidRDefault="0023203E" w:rsidP="009504E3">
      <w:pPr>
        <w:pStyle w:val="Titolo2"/>
        <w:rPr>
          <w:rFonts w:ascii="Garamond" w:hAnsi="Garamond"/>
          <w:b/>
          <w:bCs/>
          <w:sz w:val="26"/>
          <w:szCs w:val="26"/>
        </w:rPr>
      </w:pPr>
      <w:r w:rsidRPr="00D001B6">
        <w:rPr>
          <w:rFonts w:ascii="Garamond" w:eastAsia="Times New Roman" w:hAnsi="Garamond" w:cs="Times New Roman"/>
          <w:b/>
          <w:bCs/>
          <w:sz w:val="26"/>
          <w:szCs w:val="26"/>
        </w:rPr>
        <w:tab/>
      </w:r>
      <w:bookmarkStart w:id="43" w:name="_Toc132892071"/>
      <w:r w:rsidRPr="00D001B6">
        <w:rPr>
          <w:rFonts w:ascii="Garamond" w:hAnsi="Garamond"/>
          <w:b/>
          <w:bCs/>
          <w:sz w:val="26"/>
          <w:szCs w:val="26"/>
        </w:rPr>
        <w:t>Spese generali e per l’attuazione</w:t>
      </w:r>
      <w:bookmarkEnd w:id="43"/>
    </w:p>
    <w:p w14:paraId="567B472F" w14:textId="77777777" w:rsidR="0023203E" w:rsidRPr="00D001B6" w:rsidRDefault="0023203E" w:rsidP="009504E3">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 xml:space="preserve">In proposito, si ricorda quanto previsto dal Piano nazionale: “Fermo restando che deve trattarsi di spese aggiuntive rispetto a quelle già destinate dalle Regioni al funzionamento dei CPI, le Regioni possono prevedere spese – nel limite del 4% di quanto assegnato – per specifiche esigenze attuative non riconducibili alle linee di attività sopra individuate, inclusa appropriata assistenza tecnica per rispondere alle esigenze di supporto nell’attuazione del Piano o straordinarie esigenze di risorse umane oltre quelle già previste, nelle more del completamento della loro acquisizione.” Si ricorda che le Spese Generali, se non chiaramente riferibili ad una precisa linea di intervento prevista dal piano, non sono incluse tra le spese rendicontabili sul PNRR. </w:t>
      </w:r>
    </w:p>
    <w:p w14:paraId="65BBC2C7" w14:textId="081BB98F" w:rsidR="0023203E" w:rsidRPr="00D001B6" w:rsidRDefault="0023203E" w:rsidP="009504E3">
      <w:pPr>
        <w:rPr>
          <w:rFonts w:ascii="Garamond" w:hAnsi="Garamond"/>
          <w:sz w:val="26"/>
          <w:szCs w:val="26"/>
        </w:rPr>
      </w:pPr>
    </w:p>
    <w:p w14:paraId="5D4C0BBE" w14:textId="496B6B90" w:rsidR="0023203E" w:rsidRPr="00D001B6" w:rsidRDefault="0023203E" w:rsidP="009504E3">
      <w:pPr>
        <w:rPr>
          <w:rFonts w:ascii="Garamond" w:hAnsi="Garamond"/>
          <w:sz w:val="26"/>
          <w:szCs w:val="26"/>
        </w:rPr>
      </w:pPr>
    </w:p>
    <w:p w14:paraId="02829EB1" w14:textId="2C183B3A" w:rsidR="0023203E" w:rsidRPr="00292756" w:rsidRDefault="003325ED" w:rsidP="00072B29">
      <w:pPr>
        <w:pStyle w:val="Titolo1"/>
        <w:rPr>
          <w:sz w:val="28"/>
          <w:szCs w:val="28"/>
        </w:rPr>
      </w:pPr>
      <w:bookmarkStart w:id="44" w:name="_Toc132892072"/>
      <w:r w:rsidRPr="00292756">
        <w:rPr>
          <w:sz w:val="28"/>
          <w:szCs w:val="28"/>
        </w:rPr>
        <w:t>CONDIZIONALITÀ DI MISURA PNRR</w:t>
      </w:r>
      <w:bookmarkEnd w:id="44"/>
    </w:p>
    <w:p w14:paraId="54771772" w14:textId="77777777" w:rsidR="003325ED" w:rsidRPr="00D001B6" w:rsidRDefault="003325ED" w:rsidP="003325ED">
      <w:pPr>
        <w:spacing w:after="0"/>
        <w:rPr>
          <w:rFonts w:ascii="Garamond" w:eastAsia="Times New Roman" w:hAnsi="Garamond" w:cs="Times New Roman"/>
          <w:color w:val="FF0000"/>
          <w:sz w:val="26"/>
          <w:szCs w:val="26"/>
        </w:rPr>
      </w:pPr>
    </w:p>
    <w:p w14:paraId="77CB642D" w14:textId="384AED2B" w:rsidR="003325ED" w:rsidRPr="00D001B6" w:rsidRDefault="003325ED" w:rsidP="003325ED">
      <w:pPr>
        <w:pStyle w:val="Titolo2"/>
        <w:rPr>
          <w:rFonts w:ascii="Garamond" w:hAnsi="Garamond"/>
          <w:b/>
          <w:bCs/>
          <w:sz w:val="26"/>
          <w:szCs w:val="26"/>
        </w:rPr>
      </w:pPr>
      <w:bookmarkStart w:id="45" w:name="_Toc132892073"/>
      <w:r w:rsidRPr="00D001B6">
        <w:rPr>
          <w:rFonts w:ascii="Garamond" w:hAnsi="Garamond"/>
          <w:b/>
          <w:bCs/>
          <w:sz w:val="26"/>
          <w:szCs w:val="26"/>
        </w:rPr>
        <w:t>Avvio attività</w:t>
      </w:r>
      <w:bookmarkEnd w:id="45"/>
    </w:p>
    <w:p w14:paraId="375D3966" w14:textId="71C23478" w:rsidR="0023203E" w:rsidRDefault="0023203E" w:rsidP="003325ED">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 xml:space="preserve">Dal punto di vista del target, le attività finanziate con fondi PNRR devono essere state avviate a partire dal 1° febbraio 2020 e non possono comprendere le Spese generali né quelle connesse alle assunzioni di personale. Tale distinzione </w:t>
      </w:r>
      <w:r w:rsidRPr="00D001B6">
        <w:rPr>
          <w:rFonts w:ascii="Garamond" w:eastAsia="Times New Roman" w:hAnsi="Garamond" w:cs="Times New Roman"/>
          <w:i/>
          <w:iCs/>
          <w:sz w:val="26"/>
          <w:szCs w:val="26"/>
        </w:rPr>
        <w:t>ex-ante</w:t>
      </w:r>
      <w:r w:rsidRPr="00D001B6">
        <w:rPr>
          <w:rFonts w:ascii="Garamond" w:eastAsia="Times New Roman" w:hAnsi="Garamond" w:cs="Times New Roman"/>
          <w:sz w:val="26"/>
          <w:szCs w:val="26"/>
        </w:rPr>
        <w:t xml:space="preserve"> risulta necessaria ai fini del corretto monitoraggio e della corretta rendicontazione delle attività che concorrono al target M5C1-7.</w:t>
      </w:r>
    </w:p>
    <w:p w14:paraId="4263C1C0" w14:textId="77777777" w:rsidR="00292756" w:rsidRPr="00D001B6" w:rsidRDefault="00292756" w:rsidP="003325ED">
      <w:pPr>
        <w:spacing w:after="0"/>
        <w:rPr>
          <w:rFonts w:ascii="Garamond" w:eastAsia="Times New Roman" w:hAnsi="Garamond" w:cs="Times New Roman"/>
          <w:sz w:val="26"/>
          <w:szCs w:val="26"/>
        </w:rPr>
      </w:pPr>
    </w:p>
    <w:p w14:paraId="0E6FC7DD" w14:textId="766370DF" w:rsidR="0023203E" w:rsidRPr="00D001B6" w:rsidRDefault="003325ED" w:rsidP="003325ED">
      <w:pPr>
        <w:pStyle w:val="Titolo2"/>
        <w:rPr>
          <w:rFonts w:ascii="Garamond" w:hAnsi="Garamond"/>
          <w:b/>
          <w:bCs/>
          <w:sz w:val="26"/>
          <w:szCs w:val="26"/>
          <w:lang w:val="en-US"/>
        </w:rPr>
      </w:pPr>
      <w:bookmarkStart w:id="46" w:name="_Toc132892074"/>
      <w:r w:rsidRPr="00D001B6">
        <w:rPr>
          <w:rFonts w:ascii="Garamond" w:hAnsi="Garamond"/>
          <w:b/>
          <w:bCs/>
          <w:sz w:val="26"/>
          <w:szCs w:val="26"/>
          <w:lang w:val="en-US"/>
        </w:rPr>
        <w:t>DNSH (</w:t>
      </w:r>
      <w:r w:rsidRPr="00D001B6">
        <w:rPr>
          <w:rFonts w:ascii="Garamond" w:hAnsi="Garamond"/>
          <w:b/>
          <w:bCs/>
          <w:i/>
          <w:iCs/>
          <w:sz w:val="26"/>
          <w:szCs w:val="26"/>
          <w:lang w:val="en-US"/>
        </w:rPr>
        <w:t>do no significant harm</w:t>
      </w:r>
      <w:r w:rsidRPr="00D001B6">
        <w:rPr>
          <w:rFonts w:ascii="Garamond" w:hAnsi="Garamond"/>
          <w:b/>
          <w:bCs/>
          <w:sz w:val="26"/>
          <w:szCs w:val="26"/>
          <w:lang w:val="en-US"/>
        </w:rPr>
        <w:t>)</w:t>
      </w:r>
      <w:bookmarkEnd w:id="46"/>
    </w:p>
    <w:p w14:paraId="71531989" w14:textId="5F520ED5" w:rsidR="0023203E" w:rsidRPr="00D001B6" w:rsidRDefault="003325ED" w:rsidP="009504E3">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A</w:t>
      </w:r>
      <w:r w:rsidR="0023203E" w:rsidRPr="00D001B6">
        <w:rPr>
          <w:rFonts w:ascii="Garamond" w:eastAsia="Times New Roman" w:hAnsi="Garamond" w:cs="Times New Roman"/>
          <w:sz w:val="26"/>
          <w:szCs w:val="26"/>
        </w:rPr>
        <w:t>i fini della sussistenza dell’obbligo del rispetto del principio DNSH (</w:t>
      </w:r>
      <w:proofErr w:type="gramStart"/>
      <w:r w:rsidR="0023203E" w:rsidRPr="00D001B6">
        <w:rPr>
          <w:rFonts w:ascii="Garamond" w:eastAsia="Times New Roman" w:hAnsi="Garamond" w:cs="Times New Roman"/>
          <w:i/>
          <w:iCs/>
          <w:sz w:val="26"/>
          <w:szCs w:val="26"/>
        </w:rPr>
        <w:t>do no</w:t>
      </w:r>
      <w:proofErr w:type="gramEnd"/>
      <w:r w:rsidR="0023203E" w:rsidRPr="00D001B6">
        <w:rPr>
          <w:rFonts w:ascii="Garamond" w:eastAsia="Times New Roman" w:hAnsi="Garamond" w:cs="Times New Roman"/>
          <w:i/>
          <w:iCs/>
          <w:sz w:val="26"/>
          <w:szCs w:val="26"/>
        </w:rPr>
        <w:t xml:space="preserve"> </w:t>
      </w:r>
      <w:proofErr w:type="spellStart"/>
      <w:r w:rsidR="0023203E" w:rsidRPr="00D001B6">
        <w:rPr>
          <w:rFonts w:ascii="Garamond" w:eastAsia="Times New Roman" w:hAnsi="Garamond" w:cs="Times New Roman"/>
          <w:i/>
          <w:iCs/>
          <w:sz w:val="26"/>
          <w:szCs w:val="26"/>
        </w:rPr>
        <w:t>significant</w:t>
      </w:r>
      <w:proofErr w:type="spellEnd"/>
      <w:r w:rsidR="0023203E" w:rsidRPr="00D001B6">
        <w:rPr>
          <w:rFonts w:ascii="Garamond" w:eastAsia="Times New Roman" w:hAnsi="Garamond" w:cs="Times New Roman"/>
          <w:i/>
          <w:iCs/>
          <w:sz w:val="26"/>
          <w:szCs w:val="26"/>
        </w:rPr>
        <w:t xml:space="preserve"> </w:t>
      </w:r>
      <w:proofErr w:type="spellStart"/>
      <w:r w:rsidR="0023203E" w:rsidRPr="00D001B6">
        <w:rPr>
          <w:rFonts w:ascii="Garamond" w:eastAsia="Times New Roman" w:hAnsi="Garamond" w:cs="Times New Roman"/>
          <w:i/>
          <w:iCs/>
          <w:sz w:val="26"/>
          <w:szCs w:val="26"/>
        </w:rPr>
        <w:t>harm</w:t>
      </w:r>
      <w:proofErr w:type="spellEnd"/>
      <w:r w:rsidR="0023203E" w:rsidRPr="00D001B6">
        <w:rPr>
          <w:rFonts w:ascii="Garamond" w:eastAsia="Times New Roman" w:hAnsi="Garamond" w:cs="Times New Roman"/>
          <w:sz w:val="26"/>
          <w:szCs w:val="26"/>
        </w:rPr>
        <w:t xml:space="preserve">), </w:t>
      </w:r>
      <w:r w:rsidRPr="00D001B6">
        <w:rPr>
          <w:rFonts w:ascii="Garamond" w:eastAsia="Times New Roman" w:hAnsi="Garamond" w:cs="Times New Roman"/>
          <w:sz w:val="26"/>
          <w:szCs w:val="26"/>
        </w:rPr>
        <w:t>esso</w:t>
      </w:r>
      <w:r w:rsidR="0023203E" w:rsidRPr="00D001B6">
        <w:rPr>
          <w:rFonts w:ascii="Garamond" w:eastAsia="Times New Roman" w:hAnsi="Garamond" w:cs="Times New Roman"/>
          <w:sz w:val="26"/>
          <w:szCs w:val="26"/>
        </w:rPr>
        <w:t xml:space="preserve"> dovrà essere garantito per i “progetti in essere” finanziati </w:t>
      </w:r>
      <w:r w:rsidRPr="00D001B6">
        <w:rPr>
          <w:rFonts w:ascii="Garamond" w:eastAsia="Times New Roman" w:hAnsi="Garamond" w:cs="Times New Roman"/>
          <w:sz w:val="26"/>
          <w:szCs w:val="26"/>
        </w:rPr>
        <w:t xml:space="preserve">sia </w:t>
      </w:r>
      <w:r w:rsidR="0023203E" w:rsidRPr="00D001B6">
        <w:rPr>
          <w:rFonts w:ascii="Garamond" w:eastAsia="Times New Roman" w:hAnsi="Garamond" w:cs="Times New Roman"/>
          <w:sz w:val="26"/>
          <w:szCs w:val="26"/>
        </w:rPr>
        <w:t xml:space="preserve">dal PNRR </w:t>
      </w:r>
      <w:r w:rsidRPr="00D001B6">
        <w:rPr>
          <w:rFonts w:ascii="Garamond" w:eastAsia="Times New Roman" w:hAnsi="Garamond" w:cs="Times New Roman"/>
          <w:sz w:val="26"/>
          <w:szCs w:val="26"/>
        </w:rPr>
        <w:t>che</w:t>
      </w:r>
      <w:r w:rsidR="0023203E" w:rsidRPr="00D001B6">
        <w:rPr>
          <w:rFonts w:ascii="Garamond" w:eastAsia="Times New Roman" w:hAnsi="Garamond" w:cs="Times New Roman"/>
          <w:sz w:val="26"/>
          <w:szCs w:val="26"/>
        </w:rPr>
        <w:t xml:space="preserve"> da risorse del bilancio nazionale, con una valutazione </w:t>
      </w:r>
      <w:r w:rsidR="0023203E" w:rsidRPr="00D001B6">
        <w:rPr>
          <w:rFonts w:ascii="Garamond" w:eastAsia="Times New Roman" w:hAnsi="Garamond" w:cs="Times New Roman"/>
          <w:i/>
          <w:iCs/>
          <w:sz w:val="26"/>
          <w:szCs w:val="26"/>
        </w:rPr>
        <w:t>ex post</w:t>
      </w:r>
      <w:r w:rsidR="0023203E" w:rsidRPr="00D001B6">
        <w:rPr>
          <w:rFonts w:ascii="Garamond" w:eastAsia="Times New Roman" w:hAnsi="Garamond" w:cs="Times New Roman"/>
          <w:sz w:val="26"/>
          <w:szCs w:val="26"/>
        </w:rPr>
        <w:t xml:space="preserve"> delle singole attività</w:t>
      </w:r>
      <w:r w:rsidRPr="00D001B6">
        <w:rPr>
          <w:rFonts w:ascii="Garamond" w:eastAsia="Times New Roman" w:hAnsi="Garamond" w:cs="Times New Roman"/>
          <w:sz w:val="26"/>
          <w:szCs w:val="26"/>
        </w:rPr>
        <w:t>,</w:t>
      </w:r>
      <w:r w:rsidR="0023203E" w:rsidRPr="00D001B6">
        <w:rPr>
          <w:rFonts w:ascii="Garamond" w:eastAsia="Times New Roman" w:hAnsi="Garamond" w:cs="Times New Roman"/>
          <w:sz w:val="26"/>
          <w:szCs w:val="26"/>
        </w:rPr>
        <w:t xml:space="preserve"> per poterle rendicontare ai fini del raggiungimento del target M5C1-7, sia per i “nuovi progetti” a valere sulle risorse da ripartire con </w:t>
      </w:r>
      <w:r w:rsidR="00556C16">
        <w:rPr>
          <w:rFonts w:ascii="Garamond" w:eastAsia="Times New Roman" w:hAnsi="Garamond" w:cs="Times New Roman"/>
          <w:sz w:val="26"/>
          <w:szCs w:val="26"/>
        </w:rPr>
        <w:t xml:space="preserve">DDG </w:t>
      </w:r>
      <w:r w:rsidR="0023203E" w:rsidRPr="00D001B6">
        <w:rPr>
          <w:rFonts w:ascii="Garamond" w:eastAsia="Times New Roman" w:hAnsi="Garamond" w:cs="Times New Roman"/>
          <w:sz w:val="26"/>
          <w:szCs w:val="26"/>
        </w:rPr>
        <w:t>2023. Ai sensi della circolare MEF-RGS n. 33/2022, per l’</w:t>
      </w:r>
      <w:r w:rsidRPr="00D001B6">
        <w:rPr>
          <w:rFonts w:ascii="Garamond" w:eastAsia="Times New Roman" w:hAnsi="Garamond" w:cs="Times New Roman"/>
          <w:sz w:val="26"/>
          <w:szCs w:val="26"/>
        </w:rPr>
        <w:t>I</w:t>
      </w:r>
      <w:r w:rsidR="0023203E" w:rsidRPr="00D001B6">
        <w:rPr>
          <w:rFonts w:ascii="Garamond" w:eastAsia="Times New Roman" w:hAnsi="Garamond" w:cs="Times New Roman"/>
          <w:sz w:val="26"/>
          <w:szCs w:val="26"/>
        </w:rPr>
        <w:t xml:space="preserve">nvestimento 1.1 </w:t>
      </w:r>
      <w:r w:rsidRPr="00D001B6">
        <w:rPr>
          <w:rFonts w:ascii="Garamond" w:eastAsia="Times New Roman" w:hAnsi="Garamond" w:cs="Times New Roman"/>
          <w:sz w:val="26"/>
          <w:szCs w:val="26"/>
        </w:rPr>
        <w:t>“</w:t>
      </w:r>
      <w:r w:rsidR="0023203E" w:rsidRPr="00D001B6">
        <w:rPr>
          <w:rFonts w:ascii="Garamond" w:eastAsia="Times New Roman" w:hAnsi="Garamond" w:cs="Times New Roman"/>
          <w:sz w:val="26"/>
          <w:szCs w:val="26"/>
        </w:rPr>
        <w:t>Potenziamento dei centri per l’impiego</w:t>
      </w:r>
      <w:r w:rsidRPr="00D001B6">
        <w:rPr>
          <w:rFonts w:ascii="Garamond" w:eastAsia="Times New Roman" w:hAnsi="Garamond" w:cs="Times New Roman"/>
          <w:sz w:val="26"/>
          <w:szCs w:val="26"/>
        </w:rPr>
        <w:t>”</w:t>
      </w:r>
      <w:r w:rsidR="0023203E" w:rsidRPr="00D001B6">
        <w:rPr>
          <w:rFonts w:ascii="Garamond" w:eastAsia="Times New Roman" w:hAnsi="Garamond" w:cs="Times New Roman"/>
          <w:sz w:val="26"/>
          <w:szCs w:val="26"/>
        </w:rPr>
        <w:t>, il principio in oggetto deve essere rispettato per le seguenti attività, secondo il regime 2 (requisiti minimi per il rispetto del DNSH):</w:t>
      </w:r>
    </w:p>
    <w:p w14:paraId="1C079C13" w14:textId="77777777" w:rsidR="0023203E" w:rsidRPr="00D001B6" w:rsidRDefault="0023203E" w:rsidP="009504E3">
      <w:pPr>
        <w:numPr>
          <w:ilvl w:val="0"/>
          <w:numId w:val="25"/>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Costruzione nuovi edifici</w:t>
      </w:r>
    </w:p>
    <w:p w14:paraId="6AFB4FC1" w14:textId="77777777" w:rsidR="0023203E" w:rsidRPr="00D001B6" w:rsidRDefault="0023203E" w:rsidP="009504E3">
      <w:pPr>
        <w:numPr>
          <w:ilvl w:val="0"/>
          <w:numId w:val="25"/>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Ristrutturazione edifici</w:t>
      </w:r>
    </w:p>
    <w:p w14:paraId="462F8A8F" w14:textId="77777777" w:rsidR="0023203E" w:rsidRPr="00D001B6" w:rsidRDefault="0023203E" w:rsidP="009504E3">
      <w:pPr>
        <w:numPr>
          <w:ilvl w:val="0"/>
          <w:numId w:val="25"/>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Servizi informatici di hosting e cloud</w:t>
      </w:r>
    </w:p>
    <w:p w14:paraId="28E37C13" w14:textId="77777777" w:rsidR="0023203E" w:rsidRPr="00D001B6" w:rsidRDefault="0023203E" w:rsidP="009504E3">
      <w:pPr>
        <w:numPr>
          <w:ilvl w:val="0"/>
          <w:numId w:val="25"/>
        </w:numPr>
        <w:spacing w:after="0"/>
        <w:rPr>
          <w:rFonts w:ascii="Garamond" w:eastAsia="Times New Roman" w:hAnsi="Garamond" w:cs="Times New Roman"/>
          <w:sz w:val="26"/>
          <w:szCs w:val="26"/>
        </w:rPr>
      </w:pPr>
      <w:r w:rsidRPr="00D001B6">
        <w:rPr>
          <w:rFonts w:ascii="Garamond" w:eastAsia="Times New Roman" w:hAnsi="Garamond" w:cs="Times New Roman"/>
          <w:sz w:val="26"/>
          <w:szCs w:val="26"/>
        </w:rPr>
        <w:t>Data center</w:t>
      </w:r>
    </w:p>
    <w:p w14:paraId="3A1B9C80" w14:textId="32A2C733" w:rsidR="0023203E" w:rsidRDefault="0023203E" w:rsidP="009504E3">
      <w:pPr>
        <w:spacing w:after="0"/>
        <w:rPr>
          <w:rFonts w:ascii="Garamond" w:eastAsia="Times New Roman" w:hAnsi="Garamond" w:cs="Times New Roman"/>
        </w:rPr>
      </w:pPr>
    </w:p>
    <w:p w14:paraId="2DB5A2A9" w14:textId="762BF077" w:rsidR="0023203E" w:rsidRPr="00326737" w:rsidRDefault="00326737" w:rsidP="00326737">
      <w:pPr>
        <w:pStyle w:val="Titolo2"/>
        <w:rPr>
          <w:rFonts w:ascii="Garamond" w:hAnsi="Garamond"/>
          <w:b/>
          <w:bCs/>
        </w:rPr>
      </w:pPr>
      <w:bookmarkStart w:id="47" w:name="_Toc132892075"/>
      <w:r>
        <w:rPr>
          <w:rFonts w:ascii="Garamond" w:hAnsi="Garamond"/>
          <w:b/>
          <w:bCs/>
        </w:rPr>
        <w:t>Attività e diverse fonti di finanziamento</w:t>
      </w:r>
      <w:bookmarkEnd w:id="47"/>
    </w:p>
    <w:p w14:paraId="15819278" w14:textId="57EFA9AC" w:rsidR="0023203E" w:rsidRPr="00D001B6" w:rsidRDefault="003325ED" w:rsidP="003325ED">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L</w:t>
      </w:r>
      <w:r w:rsidR="0023203E" w:rsidRPr="00D001B6">
        <w:rPr>
          <w:rFonts w:ascii="Garamond" w:eastAsia="Times New Roman" w:hAnsi="Garamond" w:cs="Times New Roman"/>
          <w:sz w:val="26"/>
          <w:szCs w:val="26"/>
        </w:rPr>
        <w:t>a somma degli importi previsti per le attività poste a valere sul PNRR deve corrispondere al totale regionale delle risorse a valere su fondi PNRR per i progetti in essere (DM n.74/19 e n.59/20) e quelle a valere sui fondi PNRR per i nuovi progetti</w:t>
      </w:r>
      <w:r w:rsidR="00287FB2">
        <w:rPr>
          <w:rFonts w:ascii="Garamond" w:eastAsia="Times New Roman" w:hAnsi="Garamond" w:cs="Times New Roman"/>
          <w:sz w:val="26"/>
          <w:szCs w:val="26"/>
        </w:rPr>
        <w:t>, assegnati con DD 2023</w:t>
      </w:r>
      <w:r w:rsidR="0023203E" w:rsidRPr="00D001B6">
        <w:rPr>
          <w:rFonts w:ascii="Garamond" w:eastAsia="Times New Roman" w:hAnsi="Garamond" w:cs="Times New Roman"/>
          <w:sz w:val="26"/>
          <w:szCs w:val="26"/>
        </w:rPr>
        <w:t xml:space="preserve"> (DM 6 agosto 2021</w:t>
      </w:r>
      <w:r w:rsidR="00287FB2">
        <w:rPr>
          <w:rFonts w:ascii="Garamond" w:eastAsia="Times New Roman" w:hAnsi="Garamond" w:cs="Times New Roman"/>
          <w:sz w:val="26"/>
          <w:szCs w:val="26"/>
        </w:rPr>
        <w:t xml:space="preserve"> del Ministero dell’Economia e delle Finanze, “</w:t>
      </w:r>
      <w:r w:rsidR="00287FB2" w:rsidRPr="00287FB2">
        <w:rPr>
          <w:rFonts w:ascii="Garamond" w:eastAsia="Times New Roman" w:hAnsi="Garamond" w:cs="Times New Roman"/>
          <w:sz w:val="26"/>
          <w:szCs w:val="26"/>
        </w:rPr>
        <w:t>Assegnazione delle risorse finanziarie previste per l'attuazione degli interventi del Piano nazionale di ripresa e resilienza</w:t>
      </w:r>
      <w:r w:rsidR="00287FB2">
        <w:rPr>
          <w:rFonts w:ascii="Garamond" w:eastAsia="Times New Roman" w:hAnsi="Garamond" w:cs="Times New Roman"/>
          <w:sz w:val="26"/>
          <w:szCs w:val="26"/>
        </w:rPr>
        <w:t xml:space="preserve"> </w:t>
      </w:r>
      <w:r w:rsidR="00287FB2" w:rsidRPr="00287FB2">
        <w:rPr>
          <w:rFonts w:ascii="Garamond" w:eastAsia="Times New Roman" w:hAnsi="Garamond" w:cs="Times New Roman"/>
          <w:sz w:val="26"/>
          <w:szCs w:val="26"/>
        </w:rPr>
        <w:t>e ripartizione di traguardi e obiettivi per scadenze semestrali di rendicontazione</w:t>
      </w:r>
      <w:r w:rsidR="00287FB2">
        <w:rPr>
          <w:rFonts w:ascii="Garamond" w:eastAsia="Times New Roman" w:hAnsi="Garamond" w:cs="Times New Roman"/>
          <w:sz w:val="26"/>
          <w:szCs w:val="26"/>
        </w:rPr>
        <w:t>”</w:t>
      </w:r>
      <w:r w:rsidR="0023203E" w:rsidRPr="00D001B6">
        <w:rPr>
          <w:rFonts w:ascii="Garamond" w:eastAsia="Times New Roman" w:hAnsi="Garamond" w:cs="Times New Roman"/>
          <w:sz w:val="26"/>
          <w:szCs w:val="26"/>
        </w:rPr>
        <w:t xml:space="preserve">). </w:t>
      </w:r>
      <w:r w:rsidR="00287FB2">
        <w:rPr>
          <w:rFonts w:ascii="Garamond" w:eastAsia="Times New Roman" w:hAnsi="Garamond" w:cs="Times New Roman"/>
          <w:sz w:val="26"/>
          <w:szCs w:val="26"/>
        </w:rPr>
        <w:t xml:space="preserve">Di seguito si riporta la tabella relativa alle risorse PNRR, la cui assegnazione è fatta in base al riparto operato dal DM 59/2020, per l’annualità 2020, corretta in seguito all’esclusione delle Province Autonome di Trento e Bolzano dall’intervento. </w:t>
      </w:r>
      <w:r w:rsidR="0074796A" w:rsidRPr="00D001B6">
        <w:rPr>
          <w:rFonts w:ascii="Garamond" w:eastAsia="Times New Roman" w:hAnsi="Garamond" w:cs="Times New Roman"/>
          <w:sz w:val="26"/>
          <w:szCs w:val="26"/>
        </w:rPr>
        <w:t>*</w:t>
      </w:r>
      <w:r w:rsidR="0023203E" w:rsidRPr="00D001B6">
        <w:rPr>
          <w:rFonts w:ascii="Garamond" w:eastAsia="Times New Roman" w:hAnsi="Garamond" w:cs="Times New Roman"/>
          <w:sz w:val="26"/>
          <w:szCs w:val="26"/>
        </w:rPr>
        <w:t xml:space="preserve"> </w:t>
      </w:r>
    </w:p>
    <w:p w14:paraId="26DCB433" w14:textId="77777777" w:rsidR="0023203E" w:rsidRPr="00553B68" w:rsidRDefault="0023203E" w:rsidP="009504E3">
      <w:pPr>
        <w:spacing w:after="0"/>
        <w:ind w:left="426"/>
        <w:rPr>
          <w:rFonts w:ascii="Garamond" w:eastAsia="Times New Roman" w:hAnsi="Garamond" w:cs="Times New Roman"/>
        </w:rPr>
      </w:pPr>
    </w:p>
    <w:tbl>
      <w:tblPr>
        <w:tblW w:w="5000" w:type="pct"/>
        <w:tblCellMar>
          <w:left w:w="70" w:type="dxa"/>
          <w:right w:w="70" w:type="dxa"/>
        </w:tblCellMar>
        <w:tblLook w:val="04A0" w:firstRow="1" w:lastRow="0" w:firstColumn="1" w:lastColumn="0" w:noHBand="0" w:noVBand="1"/>
      </w:tblPr>
      <w:tblGrid>
        <w:gridCol w:w="2124"/>
        <w:gridCol w:w="1993"/>
        <w:gridCol w:w="1429"/>
        <w:gridCol w:w="2058"/>
        <w:gridCol w:w="2014"/>
      </w:tblGrid>
      <w:tr w:rsidR="0074796A" w:rsidRPr="0074796A" w14:paraId="628B8479" w14:textId="77777777" w:rsidTr="0074796A">
        <w:trPr>
          <w:trHeight w:val="964"/>
        </w:trPr>
        <w:tc>
          <w:tcPr>
            <w:tcW w:w="1104" w:type="pct"/>
            <w:tcBorders>
              <w:top w:val="single" w:sz="8" w:space="0" w:color="auto"/>
              <w:left w:val="single" w:sz="8" w:space="0" w:color="auto"/>
              <w:bottom w:val="single" w:sz="8" w:space="0" w:color="auto"/>
              <w:right w:val="single" w:sz="8" w:space="0" w:color="auto"/>
            </w:tcBorders>
            <w:shd w:val="clear" w:color="4472C4" w:fill="4472C4"/>
            <w:noWrap/>
            <w:vAlign w:val="center"/>
            <w:hideMark/>
          </w:tcPr>
          <w:p w14:paraId="773BD164" w14:textId="77777777" w:rsidR="0074796A" w:rsidRPr="0074796A" w:rsidRDefault="0074796A" w:rsidP="0074796A">
            <w:pPr>
              <w:spacing w:before="0" w:after="0"/>
              <w:jc w:val="center"/>
              <w:rPr>
                <w:rFonts w:ascii="Garamond" w:eastAsia="Times New Roman" w:hAnsi="Garamond" w:cs="Calibri"/>
                <w:b/>
                <w:bCs/>
                <w:color w:val="FFFFFF"/>
                <w:lang w:eastAsia="it-IT"/>
              </w:rPr>
            </w:pPr>
            <w:r w:rsidRPr="0074796A">
              <w:rPr>
                <w:rFonts w:ascii="Garamond" w:eastAsia="Times New Roman" w:hAnsi="Garamond" w:cs="Calibri"/>
                <w:b/>
                <w:bCs/>
                <w:color w:val="FFFFFF"/>
                <w:lang w:eastAsia="it-IT"/>
              </w:rPr>
              <w:t>Regioni</w:t>
            </w:r>
          </w:p>
        </w:tc>
        <w:tc>
          <w:tcPr>
            <w:tcW w:w="1036" w:type="pct"/>
            <w:tcBorders>
              <w:top w:val="single" w:sz="8" w:space="0" w:color="auto"/>
              <w:left w:val="nil"/>
              <w:bottom w:val="single" w:sz="8" w:space="0" w:color="auto"/>
              <w:right w:val="nil"/>
            </w:tcBorders>
            <w:shd w:val="clear" w:color="4472C4" w:fill="4472C4"/>
            <w:vAlign w:val="center"/>
            <w:hideMark/>
          </w:tcPr>
          <w:p w14:paraId="4CDCF358" w14:textId="77777777" w:rsidR="0074796A" w:rsidRPr="0074796A" w:rsidRDefault="0074796A" w:rsidP="0074796A">
            <w:pPr>
              <w:spacing w:before="0" w:after="0"/>
              <w:jc w:val="center"/>
              <w:rPr>
                <w:rFonts w:ascii="Garamond" w:eastAsia="Times New Roman" w:hAnsi="Garamond" w:cs="Calibri"/>
                <w:b/>
                <w:bCs/>
                <w:color w:val="FFFFFF"/>
                <w:lang w:eastAsia="it-IT"/>
              </w:rPr>
            </w:pPr>
            <w:r w:rsidRPr="0074796A">
              <w:rPr>
                <w:rFonts w:ascii="Garamond" w:eastAsia="Times New Roman" w:hAnsi="Garamond" w:cs="Calibri"/>
                <w:b/>
                <w:bCs/>
                <w:color w:val="FFFFFF"/>
                <w:lang w:eastAsia="it-IT"/>
              </w:rPr>
              <w:t>Riparto risorse</w:t>
            </w:r>
            <w:r w:rsidRPr="0074796A">
              <w:rPr>
                <w:rFonts w:ascii="Garamond" w:eastAsia="Times New Roman" w:hAnsi="Garamond" w:cs="Calibri"/>
                <w:b/>
                <w:bCs/>
                <w:color w:val="FFFFFF"/>
                <w:lang w:eastAsia="it-IT"/>
              </w:rPr>
              <w:br/>
              <w:t>annualità 2020</w:t>
            </w:r>
            <w:r w:rsidRPr="0074796A">
              <w:rPr>
                <w:rFonts w:ascii="Garamond" w:eastAsia="Times New Roman" w:hAnsi="Garamond" w:cs="Calibri"/>
                <w:b/>
                <w:bCs/>
                <w:color w:val="FFFFFF"/>
                <w:lang w:eastAsia="it-IT"/>
              </w:rPr>
              <w:br/>
              <w:t>ex DM 59/2020</w:t>
            </w:r>
          </w:p>
        </w:tc>
        <w:tc>
          <w:tcPr>
            <w:tcW w:w="743" w:type="pct"/>
            <w:tcBorders>
              <w:top w:val="single" w:sz="8" w:space="0" w:color="auto"/>
              <w:left w:val="single" w:sz="8" w:space="0" w:color="auto"/>
              <w:bottom w:val="single" w:sz="8" w:space="0" w:color="auto"/>
              <w:right w:val="single" w:sz="8" w:space="0" w:color="auto"/>
            </w:tcBorders>
            <w:shd w:val="clear" w:color="4472C4" w:fill="4472C4"/>
            <w:vAlign w:val="center"/>
            <w:hideMark/>
          </w:tcPr>
          <w:p w14:paraId="53706749" w14:textId="77777777" w:rsidR="0074796A" w:rsidRPr="0074796A" w:rsidRDefault="0074796A" w:rsidP="0074796A">
            <w:pPr>
              <w:spacing w:before="0" w:after="0"/>
              <w:jc w:val="center"/>
              <w:rPr>
                <w:rFonts w:ascii="Garamond" w:eastAsia="Times New Roman" w:hAnsi="Garamond" w:cs="Calibri"/>
                <w:b/>
                <w:bCs/>
                <w:color w:val="FFFFFF"/>
                <w:lang w:eastAsia="it-IT"/>
              </w:rPr>
            </w:pPr>
            <w:r w:rsidRPr="0074796A">
              <w:rPr>
                <w:rFonts w:ascii="Garamond" w:eastAsia="Times New Roman" w:hAnsi="Garamond" w:cs="Calibri"/>
                <w:b/>
                <w:bCs/>
                <w:color w:val="FFFFFF"/>
                <w:lang w:eastAsia="it-IT"/>
              </w:rPr>
              <w:t>Incidenza</w:t>
            </w:r>
            <w:r w:rsidRPr="0074796A">
              <w:rPr>
                <w:rFonts w:ascii="Garamond" w:eastAsia="Times New Roman" w:hAnsi="Garamond" w:cs="Calibri"/>
                <w:b/>
                <w:bCs/>
                <w:color w:val="FFFFFF"/>
                <w:lang w:eastAsia="it-IT"/>
              </w:rPr>
              <w:br/>
              <w:t xml:space="preserve">sul totale </w:t>
            </w:r>
          </w:p>
        </w:tc>
        <w:tc>
          <w:tcPr>
            <w:tcW w:w="1070" w:type="pct"/>
            <w:tcBorders>
              <w:top w:val="single" w:sz="8" w:space="0" w:color="auto"/>
              <w:left w:val="nil"/>
              <w:bottom w:val="single" w:sz="8" w:space="0" w:color="auto"/>
              <w:right w:val="single" w:sz="8" w:space="0" w:color="auto"/>
            </w:tcBorders>
            <w:shd w:val="clear" w:color="4472C4" w:fill="4472C4"/>
            <w:vAlign w:val="center"/>
            <w:hideMark/>
          </w:tcPr>
          <w:p w14:paraId="1A374013" w14:textId="77777777" w:rsidR="0074796A" w:rsidRPr="0074796A" w:rsidRDefault="0074796A" w:rsidP="0074796A">
            <w:pPr>
              <w:spacing w:before="0" w:after="0"/>
              <w:jc w:val="center"/>
              <w:rPr>
                <w:rFonts w:ascii="Garamond" w:eastAsia="Times New Roman" w:hAnsi="Garamond" w:cs="Calibri"/>
                <w:b/>
                <w:bCs/>
                <w:color w:val="FFFFFF"/>
                <w:lang w:eastAsia="it-IT"/>
              </w:rPr>
            </w:pPr>
            <w:r w:rsidRPr="0074796A">
              <w:rPr>
                <w:rFonts w:ascii="Garamond" w:eastAsia="Times New Roman" w:hAnsi="Garamond" w:cs="Calibri"/>
                <w:b/>
                <w:bCs/>
                <w:color w:val="FFFFFF"/>
                <w:lang w:eastAsia="it-IT"/>
              </w:rPr>
              <w:t>Quota parte dei</w:t>
            </w:r>
            <w:r w:rsidRPr="0074796A">
              <w:rPr>
                <w:rFonts w:ascii="Garamond" w:eastAsia="Times New Roman" w:hAnsi="Garamond" w:cs="Calibri"/>
                <w:b/>
                <w:bCs/>
                <w:color w:val="FFFFFF"/>
                <w:lang w:eastAsia="it-IT"/>
              </w:rPr>
              <w:br/>
              <w:t>progetti in essere</w:t>
            </w:r>
            <w:r w:rsidRPr="0074796A">
              <w:rPr>
                <w:rFonts w:ascii="Garamond" w:eastAsia="Times New Roman" w:hAnsi="Garamond" w:cs="Calibri"/>
                <w:b/>
                <w:bCs/>
                <w:color w:val="FFFFFF"/>
                <w:lang w:eastAsia="it-IT"/>
              </w:rPr>
              <w:br/>
              <w:t>su fondi PNRR</w:t>
            </w:r>
          </w:p>
        </w:tc>
        <w:tc>
          <w:tcPr>
            <w:tcW w:w="1047" w:type="pct"/>
            <w:tcBorders>
              <w:top w:val="single" w:sz="8" w:space="0" w:color="auto"/>
              <w:left w:val="nil"/>
              <w:bottom w:val="single" w:sz="8" w:space="0" w:color="auto"/>
              <w:right w:val="single" w:sz="8" w:space="0" w:color="auto"/>
            </w:tcBorders>
            <w:shd w:val="clear" w:color="4472C4" w:fill="4472C4"/>
            <w:vAlign w:val="center"/>
            <w:hideMark/>
          </w:tcPr>
          <w:p w14:paraId="54A1E999" w14:textId="77777777" w:rsidR="0074796A" w:rsidRPr="0074796A" w:rsidRDefault="0074796A" w:rsidP="0074796A">
            <w:pPr>
              <w:spacing w:before="0" w:after="0"/>
              <w:jc w:val="center"/>
              <w:rPr>
                <w:rFonts w:ascii="Garamond" w:eastAsia="Times New Roman" w:hAnsi="Garamond" w:cs="Calibri"/>
                <w:b/>
                <w:bCs/>
                <w:color w:val="FFFFFF"/>
                <w:lang w:eastAsia="it-IT"/>
              </w:rPr>
            </w:pPr>
            <w:r w:rsidRPr="0074796A">
              <w:rPr>
                <w:rFonts w:ascii="Garamond" w:eastAsia="Times New Roman" w:hAnsi="Garamond" w:cs="Calibri"/>
                <w:b/>
                <w:bCs/>
                <w:color w:val="FFFFFF"/>
                <w:lang w:eastAsia="it-IT"/>
              </w:rPr>
              <w:t>Risorse aggiuntive</w:t>
            </w:r>
            <w:r w:rsidRPr="0074796A">
              <w:rPr>
                <w:rFonts w:ascii="Garamond" w:eastAsia="Times New Roman" w:hAnsi="Garamond" w:cs="Calibri"/>
                <w:b/>
                <w:bCs/>
                <w:color w:val="FFFFFF"/>
                <w:lang w:eastAsia="it-IT"/>
              </w:rPr>
              <w:br/>
              <w:t>PNRR ex DM 2023</w:t>
            </w:r>
          </w:p>
        </w:tc>
      </w:tr>
      <w:tr w:rsidR="0074796A" w:rsidRPr="0074796A" w14:paraId="3AEFBA44" w14:textId="77777777" w:rsidTr="0074796A">
        <w:trPr>
          <w:trHeight w:val="288"/>
        </w:trPr>
        <w:tc>
          <w:tcPr>
            <w:tcW w:w="1104" w:type="pct"/>
            <w:tcBorders>
              <w:top w:val="nil"/>
              <w:left w:val="single" w:sz="8" w:space="0" w:color="auto"/>
              <w:bottom w:val="single" w:sz="4" w:space="0" w:color="auto"/>
              <w:right w:val="single" w:sz="8" w:space="0" w:color="auto"/>
            </w:tcBorders>
            <w:shd w:val="clear" w:color="D9D9D9" w:fill="D9D9D9"/>
            <w:noWrap/>
            <w:vAlign w:val="bottom"/>
            <w:hideMark/>
          </w:tcPr>
          <w:p w14:paraId="1D65F365"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Abruzzo</w:t>
            </w:r>
          </w:p>
        </w:tc>
        <w:tc>
          <w:tcPr>
            <w:tcW w:w="1036" w:type="pct"/>
            <w:tcBorders>
              <w:top w:val="nil"/>
              <w:left w:val="nil"/>
              <w:bottom w:val="single" w:sz="4" w:space="0" w:color="auto"/>
              <w:right w:val="nil"/>
            </w:tcBorders>
            <w:shd w:val="clear" w:color="D9D9D9" w:fill="D9D9D9"/>
            <w:noWrap/>
            <w:vAlign w:val="bottom"/>
            <w:hideMark/>
          </w:tcPr>
          <w:p w14:paraId="6B373092"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9.432.540,00 €</w:t>
            </w:r>
          </w:p>
        </w:tc>
        <w:tc>
          <w:tcPr>
            <w:tcW w:w="743" w:type="pct"/>
            <w:tcBorders>
              <w:top w:val="nil"/>
              <w:left w:val="single" w:sz="8" w:space="0" w:color="auto"/>
              <w:bottom w:val="single" w:sz="4" w:space="0" w:color="auto"/>
              <w:right w:val="single" w:sz="8" w:space="0" w:color="auto"/>
            </w:tcBorders>
            <w:shd w:val="clear" w:color="D9D9D9" w:fill="D9D9D9"/>
            <w:noWrap/>
            <w:vAlign w:val="bottom"/>
            <w:hideMark/>
          </w:tcPr>
          <w:p w14:paraId="3F4F4ACC"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2,35%</w:t>
            </w:r>
          </w:p>
        </w:tc>
        <w:tc>
          <w:tcPr>
            <w:tcW w:w="1070" w:type="pct"/>
            <w:tcBorders>
              <w:top w:val="nil"/>
              <w:left w:val="nil"/>
              <w:bottom w:val="single" w:sz="4" w:space="0" w:color="auto"/>
              <w:right w:val="nil"/>
            </w:tcBorders>
            <w:shd w:val="clear" w:color="000000" w:fill="DBDBDB"/>
            <w:noWrap/>
            <w:vAlign w:val="bottom"/>
            <w:hideMark/>
          </w:tcPr>
          <w:p w14:paraId="5FF55464"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9.390.048,15 €</w:t>
            </w:r>
          </w:p>
        </w:tc>
        <w:tc>
          <w:tcPr>
            <w:tcW w:w="1047" w:type="pct"/>
            <w:tcBorders>
              <w:top w:val="nil"/>
              <w:left w:val="single" w:sz="8" w:space="0" w:color="auto"/>
              <w:bottom w:val="single" w:sz="4" w:space="0" w:color="auto"/>
              <w:right w:val="single" w:sz="8" w:space="0" w:color="auto"/>
            </w:tcBorders>
            <w:shd w:val="clear" w:color="000000" w:fill="DBDBDB"/>
            <w:noWrap/>
            <w:vAlign w:val="bottom"/>
            <w:hideMark/>
          </w:tcPr>
          <w:p w14:paraId="61B369D3"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4.695.024,08 €</w:t>
            </w:r>
          </w:p>
        </w:tc>
      </w:tr>
      <w:tr w:rsidR="0074796A" w:rsidRPr="0074796A" w14:paraId="76C604DC" w14:textId="77777777" w:rsidTr="0074796A">
        <w:trPr>
          <w:trHeight w:val="288"/>
        </w:trPr>
        <w:tc>
          <w:tcPr>
            <w:tcW w:w="1104" w:type="pct"/>
            <w:tcBorders>
              <w:top w:val="nil"/>
              <w:left w:val="single" w:sz="8" w:space="0" w:color="auto"/>
              <w:bottom w:val="single" w:sz="4" w:space="0" w:color="auto"/>
              <w:right w:val="single" w:sz="8" w:space="0" w:color="auto"/>
            </w:tcBorders>
            <w:shd w:val="clear" w:color="auto" w:fill="auto"/>
            <w:noWrap/>
            <w:vAlign w:val="bottom"/>
            <w:hideMark/>
          </w:tcPr>
          <w:p w14:paraId="19C98AC9"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Basilicata</w:t>
            </w:r>
          </w:p>
        </w:tc>
        <w:tc>
          <w:tcPr>
            <w:tcW w:w="1036" w:type="pct"/>
            <w:tcBorders>
              <w:top w:val="nil"/>
              <w:left w:val="nil"/>
              <w:bottom w:val="single" w:sz="4" w:space="0" w:color="auto"/>
              <w:right w:val="nil"/>
            </w:tcBorders>
            <w:shd w:val="clear" w:color="auto" w:fill="auto"/>
            <w:noWrap/>
            <w:vAlign w:val="bottom"/>
            <w:hideMark/>
          </w:tcPr>
          <w:p w14:paraId="63DE10D1"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3.910.070,00 €</w:t>
            </w:r>
          </w:p>
        </w:tc>
        <w:tc>
          <w:tcPr>
            <w:tcW w:w="743" w:type="pct"/>
            <w:tcBorders>
              <w:top w:val="nil"/>
              <w:left w:val="single" w:sz="8" w:space="0" w:color="auto"/>
              <w:bottom w:val="single" w:sz="4" w:space="0" w:color="auto"/>
              <w:right w:val="single" w:sz="8" w:space="0" w:color="auto"/>
            </w:tcBorders>
            <w:shd w:val="clear" w:color="auto" w:fill="auto"/>
            <w:noWrap/>
            <w:vAlign w:val="bottom"/>
            <w:hideMark/>
          </w:tcPr>
          <w:p w14:paraId="59380CEC"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0,97%</w:t>
            </w:r>
          </w:p>
        </w:tc>
        <w:tc>
          <w:tcPr>
            <w:tcW w:w="1070" w:type="pct"/>
            <w:tcBorders>
              <w:top w:val="nil"/>
              <w:left w:val="nil"/>
              <w:bottom w:val="single" w:sz="4" w:space="0" w:color="auto"/>
              <w:right w:val="nil"/>
            </w:tcBorders>
            <w:shd w:val="clear" w:color="auto" w:fill="auto"/>
            <w:noWrap/>
            <w:vAlign w:val="bottom"/>
            <w:hideMark/>
          </w:tcPr>
          <w:p w14:paraId="5654A242"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3.892.455,86 €</w:t>
            </w:r>
          </w:p>
        </w:tc>
        <w:tc>
          <w:tcPr>
            <w:tcW w:w="1047" w:type="pct"/>
            <w:tcBorders>
              <w:top w:val="nil"/>
              <w:left w:val="single" w:sz="8" w:space="0" w:color="auto"/>
              <w:bottom w:val="single" w:sz="4" w:space="0" w:color="auto"/>
              <w:right w:val="single" w:sz="8" w:space="0" w:color="auto"/>
            </w:tcBorders>
            <w:shd w:val="clear" w:color="auto" w:fill="auto"/>
            <w:noWrap/>
            <w:vAlign w:val="bottom"/>
            <w:hideMark/>
          </w:tcPr>
          <w:p w14:paraId="07E1A6BB"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1.946.227,93 €</w:t>
            </w:r>
          </w:p>
        </w:tc>
      </w:tr>
      <w:tr w:rsidR="0074796A" w:rsidRPr="0074796A" w14:paraId="57FD6C1E" w14:textId="77777777" w:rsidTr="0074796A">
        <w:trPr>
          <w:trHeight w:val="288"/>
        </w:trPr>
        <w:tc>
          <w:tcPr>
            <w:tcW w:w="1104" w:type="pct"/>
            <w:tcBorders>
              <w:top w:val="nil"/>
              <w:left w:val="single" w:sz="8" w:space="0" w:color="auto"/>
              <w:bottom w:val="single" w:sz="4" w:space="0" w:color="auto"/>
              <w:right w:val="single" w:sz="8" w:space="0" w:color="auto"/>
            </w:tcBorders>
            <w:shd w:val="clear" w:color="D9D9D9" w:fill="D9D9D9"/>
            <w:noWrap/>
            <w:vAlign w:val="bottom"/>
            <w:hideMark/>
          </w:tcPr>
          <w:p w14:paraId="25B55D37"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Calabria</w:t>
            </w:r>
          </w:p>
        </w:tc>
        <w:tc>
          <w:tcPr>
            <w:tcW w:w="1036" w:type="pct"/>
            <w:tcBorders>
              <w:top w:val="nil"/>
              <w:left w:val="nil"/>
              <w:bottom w:val="single" w:sz="4" w:space="0" w:color="auto"/>
              <w:right w:val="nil"/>
            </w:tcBorders>
            <w:shd w:val="clear" w:color="D9D9D9" w:fill="D9D9D9"/>
            <w:noWrap/>
            <w:vAlign w:val="bottom"/>
            <w:hideMark/>
          </w:tcPr>
          <w:p w14:paraId="39C5D309"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21.283.680,00 €</w:t>
            </w:r>
          </w:p>
        </w:tc>
        <w:tc>
          <w:tcPr>
            <w:tcW w:w="743" w:type="pct"/>
            <w:tcBorders>
              <w:top w:val="nil"/>
              <w:left w:val="single" w:sz="8" w:space="0" w:color="auto"/>
              <w:bottom w:val="single" w:sz="4" w:space="0" w:color="auto"/>
              <w:right w:val="single" w:sz="8" w:space="0" w:color="auto"/>
            </w:tcBorders>
            <w:shd w:val="clear" w:color="D9D9D9" w:fill="D9D9D9"/>
            <w:noWrap/>
            <w:vAlign w:val="bottom"/>
            <w:hideMark/>
          </w:tcPr>
          <w:p w14:paraId="753DC1C1"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5,30%</w:t>
            </w:r>
          </w:p>
        </w:tc>
        <w:tc>
          <w:tcPr>
            <w:tcW w:w="1070" w:type="pct"/>
            <w:tcBorders>
              <w:top w:val="nil"/>
              <w:left w:val="nil"/>
              <w:bottom w:val="single" w:sz="4" w:space="0" w:color="auto"/>
              <w:right w:val="nil"/>
            </w:tcBorders>
            <w:shd w:val="clear" w:color="000000" w:fill="DBDBDB"/>
            <w:noWrap/>
            <w:vAlign w:val="bottom"/>
            <w:hideMark/>
          </w:tcPr>
          <w:p w14:paraId="5D3EFFE0"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21.187.800,96 €</w:t>
            </w:r>
          </w:p>
        </w:tc>
        <w:tc>
          <w:tcPr>
            <w:tcW w:w="1047" w:type="pct"/>
            <w:tcBorders>
              <w:top w:val="nil"/>
              <w:left w:val="single" w:sz="8" w:space="0" w:color="auto"/>
              <w:bottom w:val="single" w:sz="4" w:space="0" w:color="auto"/>
              <w:right w:val="single" w:sz="8" w:space="0" w:color="auto"/>
            </w:tcBorders>
            <w:shd w:val="clear" w:color="000000" w:fill="DBDBDB"/>
            <w:noWrap/>
            <w:vAlign w:val="bottom"/>
            <w:hideMark/>
          </w:tcPr>
          <w:p w14:paraId="54EB0A77"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10.593.900,48 €</w:t>
            </w:r>
          </w:p>
        </w:tc>
      </w:tr>
      <w:tr w:rsidR="0074796A" w:rsidRPr="0074796A" w14:paraId="1C0B8AC4" w14:textId="77777777" w:rsidTr="0074796A">
        <w:trPr>
          <w:trHeight w:val="288"/>
        </w:trPr>
        <w:tc>
          <w:tcPr>
            <w:tcW w:w="1104" w:type="pct"/>
            <w:tcBorders>
              <w:top w:val="nil"/>
              <w:left w:val="single" w:sz="8" w:space="0" w:color="auto"/>
              <w:bottom w:val="single" w:sz="4" w:space="0" w:color="auto"/>
              <w:right w:val="single" w:sz="8" w:space="0" w:color="auto"/>
            </w:tcBorders>
            <w:shd w:val="clear" w:color="auto" w:fill="auto"/>
            <w:noWrap/>
            <w:vAlign w:val="bottom"/>
            <w:hideMark/>
          </w:tcPr>
          <w:p w14:paraId="3029A287"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Campania</w:t>
            </w:r>
          </w:p>
        </w:tc>
        <w:tc>
          <w:tcPr>
            <w:tcW w:w="1036" w:type="pct"/>
            <w:tcBorders>
              <w:top w:val="nil"/>
              <w:left w:val="nil"/>
              <w:bottom w:val="single" w:sz="4" w:space="0" w:color="auto"/>
              <w:right w:val="nil"/>
            </w:tcBorders>
            <w:shd w:val="clear" w:color="auto" w:fill="auto"/>
            <w:noWrap/>
            <w:vAlign w:val="bottom"/>
            <w:hideMark/>
          </w:tcPr>
          <w:p w14:paraId="484CD089"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64.294.450,00 €</w:t>
            </w:r>
          </w:p>
        </w:tc>
        <w:tc>
          <w:tcPr>
            <w:tcW w:w="743" w:type="pct"/>
            <w:tcBorders>
              <w:top w:val="nil"/>
              <w:left w:val="single" w:sz="8" w:space="0" w:color="auto"/>
              <w:bottom w:val="single" w:sz="4" w:space="0" w:color="auto"/>
              <w:right w:val="single" w:sz="8" w:space="0" w:color="auto"/>
            </w:tcBorders>
            <w:shd w:val="clear" w:color="auto" w:fill="auto"/>
            <w:noWrap/>
            <w:vAlign w:val="bottom"/>
            <w:hideMark/>
          </w:tcPr>
          <w:p w14:paraId="45E8FA26"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16,00%</w:t>
            </w:r>
          </w:p>
        </w:tc>
        <w:tc>
          <w:tcPr>
            <w:tcW w:w="1070" w:type="pct"/>
            <w:tcBorders>
              <w:top w:val="nil"/>
              <w:left w:val="nil"/>
              <w:bottom w:val="single" w:sz="4" w:space="0" w:color="auto"/>
              <w:right w:val="nil"/>
            </w:tcBorders>
            <w:shd w:val="clear" w:color="auto" w:fill="auto"/>
            <w:noWrap/>
            <w:vAlign w:val="bottom"/>
            <w:hideMark/>
          </w:tcPr>
          <w:p w14:paraId="15D1709A"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64.004.815,41 €</w:t>
            </w:r>
          </w:p>
        </w:tc>
        <w:tc>
          <w:tcPr>
            <w:tcW w:w="1047" w:type="pct"/>
            <w:tcBorders>
              <w:top w:val="nil"/>
              <w:left w:val="single" w:sz="8" w:space="0" w:color="auto"/>
              <w:bottom w:val="single" w:sz="4" w:space="0" w:color="auto"/>
              <w:right w:val="single" w:sz="8" w:space="0" w:color="auto"/>
            </w:tcBorders>
            <w:shd w:val="clear" w:color="auto" w:fill="auto"/>
            <w:noWrap/>
            <w:vAlign w:val="bottom"/>
            <w:hideMark/>
          </w:tcPr>
          <w:p w14:paraId="1ED993E5"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32.002.407,70 €</w:t>
            </w:r>
          </w:p>
        </w:tc>
      </w:tr>
      <w:tr w:rsidR="0074796A" w:rsidRPr="0074796A" w14:paraId="2956F87B" w14:textId="77777777" w:rsidTr="0074796A">
        <w:trPr>
          <w:trHeight w:val="288"/>
        </w:trPr>
        <w:tc>
          <w:tcPr>
            <w:tcW w:w="1104" w:type="pct"/>
            <w:tcBorders>
              <w:top w:val="nil"/>
              <w:left w:val="single" w:sz="8" w:space="0" w:color="auto"/>
              <w:bottom w:val="single" w:sz="4" w:space="0" w:color="auto"/>
              <w:right w:val="single" w:sz="8" w:space="0" w:color="auto"/>
            </w:tcBorders>
            <w:shd w:val="clear" w:color="D9D9D9" w:fill="D9D9D9"/>
            <w:noWrap/>
            <w:vAlign w:val="bottom"/>
            <w:hideMark/>
          </w:tcPr>
          <w:p w14:paraId="01D73B20"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Emilia Romagna</w:t>
            </w:r>
          </w:p>
        </w:tc>
        <w:tc>
          <w:tcPr>
            <w:tcW w:w="1036" w:type="pct"/>
            <w:tcBorders>
              <w:top w:val="nil"/>
              <w:left w:val="nil"/>
              <w:bottom w:val="single" w:sz="4" w:space="0" w:color="auto"/>
              <w:right w:val="nil"/>
            </w:tcBorders>
            <w:shd w:val="clear" w:color="D9D9D9" w:fill="D9D9D9"/>
            <w:noWrap/>
            <w:vAlign w:val="bottom"/>
            <w:hideMark/>
          </w:tcPr>
          <w:p w14:paraId="3903FDC3"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23.017.010,00 €</w:t>
            </w:r>
          </w:p>
        </w:tc>
        <w:tc>
          <w:tcPr>
            <w:tcW w:w="743" w:type="pct"/>
            <w:tcBorders>
              <w:top w:val="nil"/>
              <w:left w:val="single" w:sz="8" w:space="0" w:color="auto"/>
              <w:bottom w:val="single" w:sz="4" w:space="0" w:color="auto"/>
              <w:right w:val="single" w:sz="8" w:space="0" w:color="auto"/>
            </w:tcBorders>
            <w:shd w:val="clear" w:color="D9D9D9" w:fill="D9D9D9"/>
            <w:noWrap/>
            <w:vAlign w:val="bottom"/>
            <w:hideMark/>
          </w:tcPr>
          <w:p w14:paraId="692AF217"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5,73%</w:t>
            </w:r>
          </w:p>
        </w:tc>
        <w:tc>
          <w:tcPr>
            <w:tcW w:w="1070" w:type="pct"/>
            <w:tcBorders>
              <w:top w:val="nil"/>
              <w:left w:val="nil"/>
              <w:bottom w:val="single" w:sz="4" w:space="0" w:color="auto"/>
              <w:right w:val="nil"/>
            </w:tcBorders>
            <w:shd w:val="clear" w:color="000000" w:fill="DBDBDB"/>
            <w:noWrap/>
            <w:vAlign w:val="bottom"/>
            <w:hideMark/>
          </w:tcPr>
          <w:p w14:paraId="2F963B71"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22.913.322,63 €</w:t>
            </w:r>
          </w:p>
        </w:tc>
        <w:tc>
          <w:tcPr>
            <w:tcW w:w="1047" w:type="pct"/>
            <w:tcBorders>
              <w:top w:val="nil"/>
              <w:left w:val="single" w:sz="8" w:space="0" w:color="auto"/>
              <w:bottom w:val="single" w:sz="4" w:space="0" w:color="auto"/>
              <w:right w:val="single" w:sz="8" w:space="0" w:color="auto"/>
            </w:tcBorders>
            <w:shd w:val="clear" w:color="000000" w:fill="DBDBDB"/>
            <w:noWrap/>
            <w:vAlign w:val="bottom"/>
            <w:hideMark/>
          </w:tcPr>
          <w:p w14:paraId="317324C9"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11.456.661,32 €</w:t>
            </w:r>
          </w:p>
        </w:tc>
      </w:tr>
      <w:tr w:rsidR="0074796A" w:rsidRPr="0074796A" w14:paraId="2805DFB8" w14:textId="77777777" w:rsidTr="0074796A">
        <w:trPr>
          <w:trHeight w:val="288"/>
        </w:trPr>
        <w:tc>
          <w:tcPr>
            <w:tcW w:w="1104" w:type="pct"/>
            <w:tcBorders>
              <w:top w:val="nil"/>
              <w:left w:val="single" w:sz="8" w:space="0" w:color="auto"/>
              <w:bottom w:val="single" w:sz="4" w:space="0" w:color="auto"/>
              <w:right w:val="single" w:sz="8" w:space="0" w:color="auto"/>
            </w:tcBorders>
            <w:shd w:val="clear" w:color="auto" w:fill="auto"/>
            <w:noWrap/>
            <w:vAlign w:val="bottom"/>
            <w:hideMark/>
          </w:tcPr>
          <w:p w14:paraId="088748C6"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Friuli Venezia Giulia</w:t>
            </w:r>
          </w:p>
        </w:tc>
        <w:tc>
          <w:tcPr>
            <w:tcW w:w="1036" w:type="pct"/>
            <w:tcBorders>
              <w:top w:val="nil"/>
              <w:left w:val="nil"/>
              <w:bottom w:val="single" w:sz="4" w:space="0" w:color="auto"/>
              <w:right w:val="nil"/>
            </w:tcBorders>
            <w:shd w:val="clear" w:color="auto" w:fill="auto"/>
            <w:noWrap/>
            <w:vAlign w:val="bottom"/>
            <w:hideMark/>
          </w:tcPr>
          <w:p w14:paraId="48FF8F59"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5.603.090,00 €</w:t>
            </w:r>
          </w:p>
        </w:tc>
        <w:tc>
          <w:tcPr>
            <w:tcW w:w="743" w:type="pct"/>
            <w:tcBorders>
              <w:top w:val="nil"/>
              <w:left w:val="single" w:sz="8" w:space="0" w:color="auto"/>
              <w:bottom w:val="single" w:sz="4" w:space="0" w:color="auto"/>
              <w:right w:val="single" w:sz="8" w:space="0" w:color="auto"/>
            </w:tcBorders>
            <w:shd w:val="clear" w:color="auto" w:fill="auto"/>
            <w:noWrap/>
            <w:vAlign w:val="bottom"/>
            <w:hideMark/>
          </w:tcPr>
          <w:p w14:paraId="0F2B24BF"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1,39%</w:t>
            </w:r>
          </w:p>
        </w:tc>
        <w:tc>
          <w:tcPr>
            <w:tcW w:w="1070" w:type="pct"/>
            <w:tcBorders>
              <w:top w:val="nil"/>
              <w:left w:val="nil"/>
              <w:bottom w:val="single" w:sz="4" w:space="0" w:color="auto"/>
              <w:right w:val="nil"/>
            </w:tcBorders>
            <w:shd w:val="clear" w:color="auto" w:fill="auto"/>
            <w:noWrap/>
            <w:vAlign w:val="bottom"/>
            <w:hideMark/>
          </w:tcPr>
          <w:p w14:paraId="052D7DF2"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5.577.849,12 €</w:t>
            </w:r>
          </w:p>
        </w:tc>
        <w:tc>
          <w:tcPr>
            <w:tcW w:w="1047" w:type="pct"/>
            <w:tcBorders>
              <w:top w:val="nil"/>
              <w:left w:val="single" w:sz="8" w:space="0" w:color="auto"/>
              <w:bottom w:val="single" w:sz="4" w:space="0" w:color="auto"/>
              <w:right w:val="single" w:sz="8" w:space="0" w:color="auto"/>
            </w:tcBorders>
            <w:shd w:val="clear" w:color="auto" w:fill="auto"/>
            <w:noWrap/>
            <w:vAlign w:val="bottom"/>
            <w:hideMark/>
          </w:tcPr>
          <w:p w14:paraId="3D455620"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2.788.924,56 €</w:t>
            </w:r>
          </w:p>
        </w:tc>
      </w:tr>
      <w:tr w:rsidR="0074796A" w:rsidRPr="0074796A" w14:paraId="53FC6725" w14:textId="77777777" w:rsidTr="0074796A">
        <w:trPr>
          <w:trHeight w:val="288"/>
        </w:trPr>
        <w:tc>
          <w:tcPr>
            <w:tcW w:w="1104" w:type="pct"/>
            <w:tcBorders>
              <w:top w:val="nil"/>
              <w:left w:val="single" w:sz="8" w:space="0" w:color="auto"/>
              <w:bottom w:val="single" w:sz="4" w:space="0" w:color="auto"/>
              <w:right w:val="single" w:sz="8" w:space="0" w:color="auto"/>
            </w:tcBorders>
            <w:shd w:val="clear" w:color="D9D9D9" w:fill="D9D9D9"/>
            <w:noWrap/>
            <w:vAlign w:val="bottom"/>
            <w:hideMark/>
          </w:tcPr>
          <w:p w14:paraId="0464645F"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Lazio</w:t>
            </w:r>
          </w:p>
        </w:tc>
        <w:tc>
          <w:tcPr>
            <w:tcW w:w="1036" w:type="pct"/>
            <w:tcBorders>
              <w:top w:val="nil"/>
              <w:left w:val="nil"/>
              <w:bottom w:val="single" w:sz="4" w:space="0" w:color="auto"/>
              <w:right w:val="nil"/>
            </w:tcBorders>
            <w:shd w:val="clear" w:color="D9D9D9" w:fill="D9D9D9"/>
            <w:noWrap/>
            <w:vAlign w:val="bottom"/>
            <w:hideMark/>
          </w:tcPr>
          <w:p w14:paraId="1A6B51C7"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40.229.380,00 €</w:t>
            </w:r>
          </w:p>
        </w:tc>
        <w:tc>
          <w:tcPr>
            <w:tcW w:w="743" w:type="pct"/>
            <w:tcBorders>
              <w:top w:val="nil"/>
              <w:left w:val="single" w:sz="8" w:space="0" w:color="auto"/>
              <w:bottom w:val="single" w:sz="4" w:space="0" w:color="auto"/>
              <w:right w:val="single" w:sz="8" w:space="0" w:color="auto"/>
            </w:tcBorders>
            <w:shd w:val="clear" w:color="D9D9D9" w:fill="D9D9D9"/>
            <w:noWrap/>
            <w:vAlign w:val="bottom"/>
            <w:hideMark/>
          </w:tcPr>
          <w:p w14:paraId="222CFACA"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10,01%</w:t>
            </w:r>
          </w:p>
        </w:tc>
        <w:tc>
          <w:tcPr>
            <w:tcW w:w="1070" w:type="pct"/>
            <w:tcBorders>
              <w:top w:val="nil"/>
              <w:left w:val="nil"/>
              <w:bottom w:val="single" w:sz="4" w:space="0" w:color="auto"/>
              <w:right w:val="nil"/>
            </w:tcBorders>
            <w:shd w:val="clear" w:color="000000" w:fill="DBDBDB"/>
            <w:noWrap/>
            <w:vAlign w:val="bottom"/>
            <w:hideMark/>
          </w:tcPr>
          <w:p w14:paraId="329DD367"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40.048.154,09 €</w:t>
            </w:r>
          </w:p>
        </w:tc>
        <w:tc>
          <w:tcPr>
            <w:tcW w:w="1047" w:type="pct"/>
            <w:tcBorders>
              <w:top w:val="nil"/>
              <w:left w:val="single" w:sz="8" w:space="0" w:color="auto"/>
              <w:bottom w:val="single" w:sz="4" w:space="0" w:color="auto"/>
              <w:right w:val="single" w:sz="8" w:space="0" w:color="auto"/>
            </w:tcBorders>
            <w:shd w:val="clear" w:color="000000" w:fill="DBDBDB"/>
            <w:noWrap/>
            <w:vAlign w:val="bottom"/>
            <w:hideMark/>
          </w:tcPr>
          <w:p w14:paraId="6BC3DCD9"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20.024.077,05 €</w:t>
            </w:r>
          </w:p>
        </w:tc>
      </w:tr>
      <w:tr w:rsidR="0074796A" w:rsidRPr="0074796A" w14:paraId="32B190A5" w14:textId="77777777" w:rsidTr="0074796A">
        <w:trPr>
          <w:trHeight w:val="288"/>
        </w:trPr>
        <w:tc>
          <w:tcPr>
            <w:tcW w:w="1104" w:type="pct"/>
            <w:tcBorders>
              <w:top w:val="nil"/>
              <w:left w:val="single" w:sz="8" w:space="0" w:color="auto"/>
              <w:bottom w:val="single" w:sz="4" w:space="0" w:color="auto"/>
              <w:right w:val="single" w:sz="8" w:space="0" w:color="auto"/>
            </w:tcBorders>
            <w:shd w:val="clear" w:color="auto" w:fill="auto"/>
            <w:noWrap/>
            <w:vAlign w:val="bottom"/>
            <w:hideMark/>
          </w:tcPr>
          <w:p w14:paraId="150DC917"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Liguria</w:t>
            </w:r>
          </w:p>
        </w:tc>
        <w:tc>
          <w:tcPr>
            <w:tcW w:w="1036" w:type="pct"/>
            <w:tcBorders>
              <w:top w:val="nil"/>
              <w:left w:val="nil"/>
              <w:bottom w:val="single" w:sz="4" w:space="0" w:color="auto"/>
              <w:right w:val="nil"/>
            </w:tcBorders>
            <w:shd w:val="clear" w:color="auto" w:fill="auto"/>
            <w:noWrap/>
            <w:vAlign w:val="bottom"/>
            <w:hideMark/>
          </w:tcPr>
          <w:p w14:paraId="4CE8383E"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9.029.440,00 €</w:t>
            </w:r>
          </w:p>
        </w:tc>
        <w:tc>
          <w:tcPr>
            <w:tcW w:w="743" w:type="pct"/>
            <w:tcBorders>
              <w:top w:val="nil"/>
              <w:left w:val="single" w:sz="8" w:space="0" w:color="auto"/>
              <w:bottom w:val="single" w:sz="4" w:space="0" w:color="auto"/>
              <w:right w:val="single" w:sz="8" w:space="0" w:color="auto"/>
            </w:tcBorders>
            <w:shd w:val="clear" w:color="auto" w:fill="auto"/>
            <w:noWrap/>
            <w:vAlign w:val="bottom"/>
            <w:hideMark/>
          </w:tcPr>
          <w:p w14:paraId="03C287E8"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2,25%</w:t>
            </w:r>
          </w:p>
        </w:tc>
        <w:tc>
          <w:tcPr>
            <w:tcW w:w="1070" w:type="pct"/>
            <w:tcBorders>
              <w:top w:val="nil"/>
              <w:left w:val="nil"/>
              <w:bottom w:val="single" w:sz="4" w:space="0" w:color="auto"/>
              <w:right w:val="nil"/>
            </w:tcBorders>
            <w:shd w:val="clear" w:color="auto" w:fill="auto"/>
            <w:noWrap/>
            <w:vAlign w:val="bottom"/>
            <w:hideMark/>
          </w:tcPr>
          <w:p w14:paraId="58E4798A"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8.988.764,04 €</w:t>
            </w:r>
          </w:p>
        </w:tc>
        <w:tc>
          <w:tcPr>
            <w:tcW w:w="1047" w:type="pct"/>
            <w:tcBorders>
              <w:top w:val="nil"/>
              <w:left w:val="single" w:sz="8" w:space="0" w:color="auto"/>
              <w:bottom w:val="single" w:sz="4" w:space="0" w:color="auto"/>
              <w:right w:val="single" w:sz="8" w:space="0" w:color="auto"/>
            </w:tcBorders>
            <w:shd w:val="clear" w:color="auto" w:fill="auto"/>
            <w:noWrap/>
            <w:vAlign w:val="bottom"/>
            <w:hideMark/>
          </w:tcPr>
          <w:p w14:paraId="50178E0E"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4.494.382,02 €</w:t>
            </w:r>
          </w:p>
        </w:tc>
      </w:tr>
      <w:tr w:rsidR="0074796A" w:rsidRPr="0074796A" w14:paraId="62E4474C" w14:textId="77777777" w:rsidTr="0074796A">
        <w:trPr>
          <w:trHeight w:val="288"/>
        </w:trPr>
        <w:tc>
          <w:tcPr>
            <w:tcW w:w="1104" w:type="pct"/>
            <w:tcBorders>
              <w:top w:val="nil"/>
              <w:left w:val="single" w:sz="8" w:space="0" w:color="auto"/>
              <w:bottom w:val="single" w:sz="4" w:space="0" w:color="auto"/>
              <w:right w:val="single" w:sz="8" w:space="0" w:color="auto"/>
            </w:tcBorders>
            <w:shd w:val="clear" w:color="D9D9D9" w:fill="D9D9D9"/>
            <w:noWrap/>
            <w:vAlign w:val="bottom"/>
            <w:hideMark/>
          </w:tcPr>
          <w:p w14:paraId="6106D072"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Lombardia</w:t>
            </w:r>
          </w:p>
        </w:tc>
        <w:tc>
          <w:tcPr>
            <w:tcW w:w="1036" w:type="pct"/>
            <w:tcBorders>
              <w:top w:val="nil"/>
              <w:left w:val="nil"/>
              <w:bottom w:val="single" w:sz="4" w:space="0" w:color="auto"/>
              <w:right w:val="nil"/>
            </w:tcBorders>
            <w:shd w:val="clear" w:color="D9D9D9" w:fill="D9D9D9"/>
            <w:noWrap/>
            <w:vAlign w:val="bottom"/>
            <w:hideMark/>
          </w:tcPr>
          <w:p w14:paraId="5D77A2B1"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49.258.820,00 €</w:t>
            </w:r>
          </w:p>
        </w:tc>
        <w:tc>
          <w:tcPr>
            <w:tcW w:w="743" w:type="pct"/>
            <w:tcBorders>
              <w:top w:val="nil"/>
              <w:left w:val="single" w:sz="8" w:space="0" w:color="auto"/>
              <w:bottom w:val="single" w:sz="4" w:space="0" w:color="auto"/>
              <w:right w:val="single" w:sz="8" w:space="0" w:color="auto"/>
            </w:tcBorders>
            <w:shd w:val="clear" w:color="D9D9D9" w:fill="D9D9D9"/>
            <w:noWrap/>
            <w:vAlign w:val="bottom"/>
            <w:hideMark/>
          </w:tcPr>
          <w:p w14:paraId="51A9551D"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12,26%</w:t>
            </w:r>
          </w:p>
        </w:tc>
        <w:tc>
          <w:tcPr>
            <w:tcW w:w="1070" w:type="pct"/>
            <w:tcBorders>
              <w:top w:val="nil"/>
              <w:left w:val="nil"/>
              <w:bottom w:val="single" w:sz="4" w:space="0" w:color="auto"/>
              <w:right w:val="nil"/>
            </w:tcBorders>
            <w:shd w:val="clear" w:color="000000" w:fill="DBDBDB"/>
            <w:noWrap/>
            <w:vAlign w:val="bottom"/>
            <w:hideMark/>
          </w:tcPr>
          <w:p w14:paraId="68331A31"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49.036.918,14 €</w:t>
            </w:r>
          </w:p>
        </w:tc>
        <w:tc>
          <w:tcPr>
            <w:tcW w:w="1047" w:type="pct"/>
            <w:tcBorders>
              <w:top w:val="nil"/>
              <w:left w:val="single" w:sz="8" w:space="0" w:color="auto"/>
              <w:bottom w:val="single" w:sz="4" w:space="0" w:color="auto"/>
              <w:right w:val="single" w:sz="8" w:space="0" w:color="auto"/>
            </w:tcBorders>
            <w:shd w:val="clear" w:color="000000" w:fill="DBDBDB"/>
            <w:noWrap/>
            <w:vAlign w:val="bottom"/>
            <w:hideMark/>
          </w:tcPr>
          <w:p w14:paraId="0B80AFC8"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24.518.459,07 €</w:t>
            </w:r>
          </w:p>
        </w:tc>
      </w:tr>
      <w:tr w:rsidR="0074796A" w:rsidRPr="0074796A" w14:paraId="13E8A368" w14:textId="77777777" w:rsidTr="0074796A">
        <w:trPr>
          <w:trHeight w:val="288"/>
        </w:trPr>
        <w:tc>
          <w:tcPr>
            <w:tcW w:w="1104" w:type="pct"/>
            <w:tcBorders>
              <w:top w:val="nil"/>
              <w:left w:val="single" w:sz="8" w:space="0" w:color="auto"/>
              <w:bottom w:val="single" w:sz="4" w:space="0" w:color="auto"/>
              <w:right w:val="single" w:sz="8" w:space="0" w:color="auto"/>
            </w:tcBorders>
            <w:shd w:val="clear" w:color="auto" w:fill="auto"/>
            <w:noWrap/>
            <w:vAlign w:val="bottom"/>
            <w:hideMark/>
          </w:tcPr>
          <w:p w14:paraId="6A901EED"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Marche</w:t>
            </w:r>
          </w:p>
        </w:tc>
        <w:tc>
          <w:tcPr>
            <w:tcW w:w="1036" w:type="pct"/>
            <w:tcBorders>
              <w:top w:val="nil"/>
              <w:left w:val="nil"/>
              <w:bottom w:val="single" w:sz="4" w:space="0" w:color="auto"/>
              <w:right w:val="nil"/>
            </w:tcBorders>
            <w:shd w:val="clear" w:color="auto" w:fill="auto"/>
            <w:noWrap/>
            <w:vAlign w:val="bottom"/>
            <w:hideMark/>
          </w:tcPr>
          <w:p w14:paraId="35FF4EA7"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6.530.220,00 €</w:t>
            </w:r>
          </w:p>
        </w:tc>
        <w:tc>
          <w:tcPr>
            <w:tcW w:w="743" w:type="pct"/>
            <w:tcBorders>
              <w:top w:val="nil"/>
              <w:left w:val="single" w:sz="8" w:space="0" w:color="auto"/>
              <w:bottom w:val="single" w:sz="4" w:space="0" w:color="auto"/>
              <w:right w:val="single" w:sz="8" w:space="0" w:color="auto"/>
            </w:tcBorders>
            <w:shd w:val="clear" w:color="auto" w:fill="auto"/>
            <w:noWrap/>
            <w:vAlign w:val="bottom"/>
            <w:hideMark/>
          </w:tcPr>
          <w:p w14:paraId="1E792D5E"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1,63%</w:t>
            </w:r>
          </w:p>
        </w:tc>
        <w:tc>
          <w:tcPr>
            <w:tcW w:w="1070" w:type="pct"/>
            <w:tcBorders>
              <w:top w:val="nil"/>
              <w:left w:val="nil"/>
              <w:bottom w:val="single" w:sz="4" w:space="0" w:color="auto"/>
              <w:right w:val="nil"/>
            </w:tcBorders>
            <w:shd w:val="clear" w:color="auto" w:fill="auto"/>
            <w:noWrap/>
            <w:vAlign w:val="bottom"/>
            <w:hideMark/>
          </w:tcPr>
          <w:p w14:paraId="29CE3AAE"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6.500.802,57 €</w:t>
            </w:r>
          </w:p>
        </w:tc>
        <w:tc>
          <w:tcPr>
            <w:tcW w:w="1047" w:type="pct"/>
            <w:tcBorders>
              <w:top w:val="nil"/>
              <w:left w:val="single" w:sz="8" w:space="0" w:color="auto"/>
              <w:bottom w:val="single" w:sz="4" w:space="0" w:color="auto"/>
              <w:right w:val="single" w:sz="8" w:space="0" w:color="auto"/>
            </w:tcBorders>
            <w:shd w:val="clear" w:color="auto" w:fill="auto"/>
            <w:noWrap/>
            <w:vAlign w:val="bottom"/>
            <w:hideMark/>
          </w:tcPr>
          <w:p w14:paraId="67ADDC48"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3.250.401,28 €</w:t>
            </w:r>
          </w:p>
        </w:tc>
      </w:tr>
      <w:tr w:rsidR="0074796A" w:rsidRPr="0074796A" w14:paraId="1C01B028" w14:textId="77777777" w:rsidTr="0074796A">
        <w:trPr>
          <w:trHeight w:val="288"/>
        </w:trPr>
        <w:tc>
          <w:tcPr>
            <w:tcW w:w="1104" w:type="pct"/>
            <w:tcBorders>
              <w:top w:val="nil"/>
              <w:left w:val="single" w:sz="8" w:space="0" w:color="auto"/>
              <w:bottom w:val="single" w:sz="4" w:space="0" w:color="auto"/>
              <w:right w:val="single" w:sz="8" w:space="0" w:color="auto"/>
            </w:tcBorders>
            <w:shd w:val="clear" w:color="D9D9D9" w:fill="D9D9D9"/>
            <w:noWrap/>
            <w:vAlign w:val="bottom"/>
            <w:hideMark/>
          </w:tcPr>
          <w:p w14:paraId="5ED179D0"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P.A. Bolzano</w:t>
            </w:r>
          </w:p>
        </w:tc>
        <w:tc>
          <w:tcPr>
            <w:tcW w:w="1036" w:type="pct"/>
            <w:tcBorders>
              <w:top w:val="nil"/>
              <w:left w:val="nil"/>
              <w:bottom w:val="single" w:sz="4" w:space="0" w:color="auto"/>
              <w:right w:val="nil"/>
            </w:tcBorders>
            <w:shd w:val="clear" w:color="D9D9D9" w:fill="D9D9D9"/>
            <w:noWrap/>
            <w:vAlign w:val="bottom"/>
            <w:hideMark/>
          </w:tcPr>
          <w:p w14:paraId="253B00C6"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0,00 €</w:t>
            </w:r>
          </w:p>
        </w:tc>
        <w:tc>
          <w:tcPr>
            <w:tcW w:w="743" w:type="pct"/>
            <w:tcBorders>
              <w:top w:val="nil"/>
              <w:left w:val="single" w:sz="8" w:space="0" w:color="auto"/>
              <w:bottom w:val="single" w:sz="4" w:space="0" w:color="auto"/>
              <w:right w:val="single" w:sz="8" w:space="0" w:color="auto"/>
            </w:tcBorders>
            <w:shd w:val="clear" w:color="D9D9D9" w:fill="D9D9D9"/>
            <w:noWrap/>
            <w:vAlign w:val="bottom"/>
            <w:hideMark/>
          </w:tcPr>
          <w:p w14:paraId="63996818"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0,00%</w:t>
            </w:r>
          </w:p>
        </w:tc>
        <w:tc>
          <w:tcPr>
            <w:tcW w:w="1070" w:type="pct"/>
            <w:tcBorders>
              <w:top w:val="nil"/>
              <w:left w:val="nil"/>
              <w:bottom w:val="single" w:sz="4" w:space="0" w:color="auto"/>
              <w:right w:val="nil"/>
            </w:tcBorders>
            <w:shd w:val="clear" w:color="000000" w:fill="DBDBDB"/>
            <w:noWrap/>
            <w:vAlign w:val="bottom"/>
            <w:hideMark/>
          </w:tcPr>
          <w:p w14:paraId="0F3B5B74"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0,00 €</w:t>
            </w:r>
          </w:p>
        </w:tc>
        <w:tc>
          <w:tcPr>
            <w:tcW w:w="1047" w:type="pct"/>
            <w:tcBorders>
              <w:top w:val="nil"/>
              <w:left w:val="single" w:sz="8" w:space="0" w:color="auto"/>
              <w:bottom w:val="single" w:sz="4" w:space="0" w:color="auto"/>
              <w:right w:val="single" w:sz="8" w:space="0" w:color="auto"/>
            </w:tcBorders>
            <w:shd w:val="clear" w:color="000000" w:fill="DBDBDB"/>
            <w:noWrap/>
            <w:vAlign w:val="bottom"/>
            <w:hideMark/>
          </w:tcPr>
          <w:p w14:paraId="733038D8"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0,00 €</w:t>
            </w:r>
          </w:p>
        </w:tc>
      </w:tr>
      <w:tr w:rsidR="0074796A" w:rsidRPr="0074796A" w14:paraId="6FB8519A" w14:textId="77777777" w:rsidTr="0074796A">
        <w:trPr>
          <w:trHeight w:val="288"/>
        </w:trPr>
        <w:tc>
          <w:tcPr>
            <w:tcW w:w="1104" w:type="pct"/>
            <w:tcBorders>
              <w:top w:val="nil"/>
              <w:left w:val="single" w:sz="8" w:space="0" w:color="auto"/>
              <w:bottom w:val="single" w:sz="4" w:space="0" w:color="auto"/>
              <w:right w:val="single" w:sz="8" w:space="0" w:color="auto"/>
            </w:tcBorders>
            <w:shd w:val="clear" w:color="auto" w:fill="auto"/>
            <w:noWrap/>
            <w:vAlign w:val="bottom"/>
            <w:hideMark/>
          </w:tcPr>
          <w:p w14:paraId="07CFA169" w14:textId="77777777" w:rsidR="0074796A" w:rsidRPr="0074796A" w:rsidRDefault="0074796A" w:rsidP="0074796A">
            <w:pPr>
              <w:spacing w:before="0" w:after="0"/>
              <w:jc w:val="left"/>
              <w:rPr>
                <w:rFonts w:ascii="Garamond" w:eastAsia="Times New Roman" w:hAnsi="Garamond" w:cs="Calibri"/>
                <w:color w:val="000000"/>
                <w:lang w:eastAsia="it-IT"/>
              </w:rPr>
            </w:pPr>
            <w:proofErr w:type="spellStart"/>
            <w:r w:rsidRPr="0074796A">
              <w:rPr>
                <w:rFonts w:ascii="Garamond" w:eastAsia="Times New Roman" w:hAnsi="Garamond" w:cs="Calibri"/>
                <w:color w:val="000000"/>
                <w:lang w:eastAsia="it-IT"/>
              </w:rPr>
              <w:t>P.</w:t>
            </w:r>
            <w:proofErr w:type="gramStart"/>
            <w:r w:rsidRPr="0074796A">
              <w:rPr>
                <w:rFonts w:ascii="Garamond" w:eastAsia="Times New Roman" w:hAnsi="Garamond" w:cs="Calibri"/>
                <w:color w:val="000000"/>
                <w:lang w:eastAsia="it-IT"/>
              </w:rPr>
              <w:t>A.Trento</w:t>
            </w:r>
            <w:proofErr w:type="spellEnd"/>
            <w:proofErr w:type="gramEnd"/>
          </w:p>
        </w:tc>
        <w:tc>
          <w:tcPr>
            <w:tcW w:w="1036" w:type="pct"/>
            <w:tcBorders>
              <w:top w:val="nil"/>
              <w:left w:val="nil"/>
              <w:bottom w:val="single" w:sz="4" w:space="0" w:color="auto"/>
              <w:right w:val="nil"/>
            </w:tcBorders>
            <w:shd w:val="clear" w:color="auto" w:fill="auto"/>
            <w:noWrap/>
            <w:vAlign w:val="bottom"/>
            <w:hideMark/>
          </w:tcPr>
          <w:p w14:paraId="436FF96F"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0,00 €</w:t>
            </w:r>
          </w:p>
        </w:tc>
        <w:tc>
          <w:tcPr>
            <w:tcW w:w="743" w:type="pct"/>
            <w:tcBorders>
              <w:top w:val="nil"/>
              <w:left w:val="single" w:sz="8" w:space="0" w:color="auto"/>
              <w:bottom w:val="single" w:sz="4" w:space="0" w:color="auto"/>
              <w:right w:val="single" w:sz="8" w:space="0" w:color="auto"/>
            </w:tcBorders>
            <w:shd w:val="clear" w:color="auto" w:fill="auto"/>
            <w:noWrap/>
            <w:vAlign w:val="bottom"/>
            <w:hideMark/>
          </w:tcPr>
          <w:p w14:paraId="39C0EB52"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0,00%</w:t>
            </w:r>
          </w:p>
        </w:tc>
        <w:tc>
          <w:tcPr>
            <w:tcW w:w="1070" w:type="pct"/>
            <w:tcBorders>
              <w:top w:val="nil"/>
              <w:left w:val="nil"/>
              <w:bottom w:val="single" w:sz="4" w:space="0" w:color="auto"/>
              <w:right w:val="nil"/>
            </w:tcBorders>
            <w:shd w:val="clear" w:color="auto" w:fill="auto"/>
            <w:noWrap/>
            <w:vAlign w:val="bottom"/>
            <w:hideMark/>
          </w:tcPr>
          <w:p w14:paraId="39107405"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0,00 €</w:t>
            </w:r>
          </w:p>
        </w:tc>
        <w:tc>
          <w:tcPr>
            <w:tcW w:w="1047" w:type="pct"/>
            <w:tcBorders>
              <w:top w:val="nil"/>
              <w:left w:val="single" w:sz="8" w:space="0" w:color="auto"/>
              <w:bottom w:val="single" w:sz="4" w:space="0" w:color="auto"/>
              <w:right w:val="single" w:sz="8" w:space="0" w:color="auto"/>
            </w:tcBorders>
            <w:shd w:val="clear" w:color="auto" w:fill="auto"/>
            <w:noWrap/>
            <w:vAlign w:val="bottom"/>
            <w:hideMark/>
          </w:tcPr>
          <w:p w14:paraId="473FA561"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0,00 €</w:t>
            </w:r>
          </w:p>
        </w:tc>
      </w:tr>
      <w:tr w:rsidR="0074796A" w:rsidRPr="0074796A" w14:paraId="207B909F" w14:textId="77777777" w:rsidTr="0074796A">
        <w:trPr>
          <w:trHeight w:val="288"/>
        </w:trPr>
        <w:tc>
          <w:tcPr>
            <w:tcW w:w="1104" w:type="pct"/>
            <w:tcBorders>
              <w:top w:val="nil"/>
              <w:left w:val="single" w:sz="8" w:space="0" w:color="auto"/>
              <w:bottom w:val="single" w:sz="4" w:space="0" w:color="auto"/>
              <w:right w:val="single" w:sz="8" w:space="0" w:color="auto"/>
            </w:tcBorders>
            <w:shd w:val="clear" w:color="D9D9D9" w:fill="D9D9D9"/>
            <w:noWrap/>
            <w:vAlign w:val="bottom"/>
            <w:hideMark/>
          </w:tcPr>
          <w:p w14:paraId="0D1F7935"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Molise</w:t>
            </w:r>
          </w:p>
        </w:tc>
        <w:tc>
          <w:tcPr>
            <w:tcW w:w="1036" w:type="pct"/>
            <w:tcBorders>
              <w:top w:val="nil"/>
              <w:left w:val="nil"/>
              <w:bottom w:val="single" w:sz="4" w:space="0" w:color="auto"/>
              <w:right w:val="nil"/>
            </w:tcBorders>
            <w:shd w:val="clear" w:color="D9D9D9" w:fill="D9D9D9"/>
            <w:noWrap/>
            <w:vAlign w:val="bottom"/>
            <w:hideMark/>
          </w:tcPr>
          <w:p w14:paraId="0B79AE43"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2.902.320,00 €</w:t>
            </w:r>
          </w:p>
        </w:tc>
        <w:tc>
          <w:tcPr>
            <w:tcW w:w="743" w:type="pct"/>
            <w:tcBorders>
              <w:top w:val="nil"/>
              <w:left w:val="single" w:sz="8" w:space="0" w:color="auto"/>
              <w:bottom w:val="single" w:sz="4" w:space="0" w:color="auto"/>
              <w:right w:val="single" w:sz="8" w:space="0" w:color="auto"/>
            </w:tcBorders>
            <w:shd w:val="clear" w:color="D9D9D9" w:fill="D9D9D9"/>
            <w:noWrap/>
            <w:vAlign w:val="bottom"/>
            <w:hideMark/>
          </w:tcPr>
          <w:p w14:paraId="561F092B"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0,72%</w:t>
            </w:r>
          </w:p>
        </w:tc>
        <w:tc>
          <w:tcPr>
            <w:tcW w:w="1070" w:type="pct"/>
            <w:tcBorders>
              <w:top w:val="nil"/>
              <w:left w:val="nil"/>
              <w:bottom w:val="single" w:sz="4" w:space="0" w:color="auto"/>
              <w:right w:val="nil"/>
            </w:tcBorders>
            <w:shd w:val="clear" w:color="000000" w:fill="DBDBDB"/>
            <w:noWrap/>
            <w:vAlign w:val="bottom"/>
            <w:hideMark/>
          </w:tcPr>
          <w:p w14:paraId="7FAFA5BC"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2.889.245,59 €</w:t>
            </w:r>
          </w:p>
        </w:tc>
        <w:tc>
          <w:tcPr>
            <w:tcW w:w="1047" w:type="pct"/>
            <w:tcBorders>
              <w:top w:val="nil"/>
              <w:left w:val="single" w:sz="8" w:space="0" w:color="auto"/>
              <w:bottom w:val="single" w:sz="4" w:space="0" w:color="auto"/>
              <w:right w:val="single" w:sz="8" w:space="0" w:color="auto"/>
            </w:tcBorders>
            <w:shd w:val="clear" w:color="000000" w:fill="DBDBDB"/>
            <w:noWrap/>
            <w:vAlign w:val="bottom"/>
            <w:hideMark/>
          </w:tcPr>
          <w:p w14:paraId="10762BD0"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1.444.622,79 €</w:t>
            </w:r>
          </w:p>
        </w:tc>
      </w:tr>
      <w:tr w:rsidR="0074796A" w:rsidRPr="0074796A" w14:paraId="5D997D79" w14:textId="77777777" w:rsidTr="0074796A">
        <w:trPr>
          <w:trHeight w:val="288"/>
        </w:trPr>
        <w:tc>
          <w:tcPr>
            <w:tcW w:w="1104" w:type="pct"/>
            <w:tcBorders>
              <w:top w:val="nil"/>
              <w:left w:val="single" w:sz="8" w:space="0" w:color="auto"/>
              <w:bottom w:val="single" w:sz="4" w:space="0" w:color="auto"/>
              <w:right w:val="single" w:sz="8" w:space="0" w:color="auto"/>
            </w:tcBorders>
            <w:shd w:val="clear" w:color="auto" w:fill="auto"/>
            <w:noWrap/>
            <w:vAlign w:val="bottom"/>
            <w:hideMark/>
          </w:tcPr>
          <w:p w14:paraId="3F67F73B"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Piemonte</w:t>
            </w:r>
          </w:p>
        </w:tc>
        <w:tc>
          <w:tcPr>
            <w:tcW w:w="1036" w:type="pct"/>
            <w:tcBorders>
              <w:top w:val="nil"/>
              <w:left w:val="nil"/>
              <w:bottom w:val="single" w:sz="4" w:space="0" w:color="auto"/>
              <w:right w:val="nil"/>
            </w:tcBorders>
            <w:shd w:val="clear" w:color="auto" w:fill="auto"/>
            <w:noWrap/>
            <w:vAlign w:val="bottom"/>
            <w:hideMark/>
          </w:tcPr>
          <w:p w14:paraId="1284799D"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25.354.990,00 €</w:t>
            </w:r>
          </w:p>
        </w:tc>
        <w:tc>
          <w:tcPr>
            <w:tcW w:w="743" w:type="pct"/>
            <w:tcBorders>
              <w:top w:val="nil"/>
              <w:left w:val="single" w:sz="8" w:space="0" w:color="auto"/>
              <w:bottom w:val="single" w:sz="4" w:space="0" w:color="auto"/>
              <w:right w:val="single" w:sz="8" w:space="0" w:color="auto"/>
            </w:tcBorders>
            <w:shd w:val="clear" w:color="auto" w:fill="auto"/>
            <w:noWrap/>
            <w:vAlign w:val="bottom"/>
            <w:hideMark/>
          </w:tcPr>
          <w:p w14:paraId="7F3A3414"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6,31%</w:t>
            </w:r>
          </w:p>
        </w:tc>
        <w:tc>
          <w:tcPr>
            <w:tcW w:w="1070" w:type="pct"/>
            <w:tcBorders>
              <w:top w:val="nil"/>
              <w:left w:val="nil"/>
              <w:bottom w:val="single" w:sz="4" w:space="0" w:color="auto"/>
              <w:right w:val="nil"/>
            </w:tcBorders>
            <w:shd w:val="clear" w:color="auto" w:fill="auto"/>
            <w:noWrap/>
            <w:vAlign w:val="bottom"/>
            <w:hideMark/>
          </w:tcPr>
          <w:p w14:paraId="76ECDE5F"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25.240.770,47 €</w:t>
            </w:r>
          </w:p>
        </w:tc>
        <w:tc>
          <w:tcPr>
            <w:tcW w:w="1047" w:type="pct"/>
            <w:tcBorders>
              <w:top w:val="nil"/>
              <w:left w:val="single" w:sz="8" w:space="0" w:color="auto"/>
              <w:bottom w:val="single" w:sz="4" w:space="0" w:color="auto"/>
              <w:right w:val="single" w:sz="8" w:space="0" w:color="auto"/>
            </w:tcBorders>
            <w:shd w:val="clear" w:color="auto" w:fill="auto"/>
            <w:noWrap/>
            <w:vAlign w:val="bottom"/>
            <w:hideMark/>
          </w:tcPr>
          <w:p w14:paraId="781BCD22"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12.620.385,23 €</w:t>
            </w:r>
          </w:p>
        </w:tc>
      </w:tr>
      <w:tr w:rsidR="0074796A" w:rsidRPr="0074796A" w14:paraId="4B88B8A0" w14:textId="77777777" w:rsidTr="0074796A">
        <w:trPr>
          <w:trHeight w:val="288"/>
        </w:trPr>
        <w:tc>
          <w:tcPr>
            <w:tcW w:w="1104" w:type="pct"/>
            <w:tcBorders>
              <w:top w:val="nil"/>
              <w:left w:val="single" w:sz="8" w:space="0" w:color="auto"/>
              <w:bottom w:val="single" w:sz="4" w:space="0" w:color="auto"/>
              <w:right w:val="single" w:sz="8" w:space="0" w:color="auto"/>
            </w:tcBorders>
            <w:shd w:val="clear" w:color="D9D9D9" w:fill="D9D9D9"/>
            <w:noWrap/>
            <w:vAlign w:val="bottom"/>
            <w:hideMark/>
          </w:tcPr>
          <w:p w14:paraId="646F68FD"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Puglia</w:t>
            </w:r>
          </w:p>
        </w:tc>
        <w:tc>
          <w:tcPr>
            <w:tcW w:w="1036" w:type="pct"/>
            <w:tcBorders>
              <w:top w:val="nil"/>
              <w:left w:val="nil"/>
              <w:bottom w:val="single" w:sz="4" w:space="0" w:color="auto"/>
              <w:right w:val="nil"/>
            </w:tcBorders>
            <w:shd w:val="clear" w:color="D9D9D9" w:fill="D9D9D9"/>
            <w:noWrap/>
            <w:vAlign w:val="bottom"/>
            <w:hideMark/>
          </w:tcPr>
          <w:p w14:paraId="211BB08B"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41.358.060,00 €</w:t>
            </w:r>
          </w:p>
        </w:tc>
        <w:tc>
          <w:tcPr>
            <w:tcW w:w="743" w:type="pct"/>
            <w:tcBorders>
              <w:top w:val="nil"/>
              <w:left w:val="single" w:sz="8" w:space="0" w:color="auto"/>
              <w:bottom w:val="single" w:sz="4" w:space="0" w:color="auto"/>
              <w:right w:val="single" w:sz="8" w:space="0" w:color="auto"/>
            </w:tcBorders>
            <w:shd w:val="clear" w:color="D9D9D9" w:fill="D9D9D9"/>
            <w:noWrap/>
            <w:vAlign w:val="bottom"/>
            <w:hideMark/>
          </w:tcPr>
          <w:p w14:paraId="3E5076EC"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10,29%</w:t>
            </w:r>
          </w:p>
        </w:tc>
        <w:tc>
          <w:tcPr>
            <w:tcW w:w="1070" w:type="pct"/>
            <w:tcBorders>
              <w:top w:val="nil"/>
              <w:left w:val="nil"/>
              <w:bottom w:val="single" w:sz="4" w:space="0" w:color="auto"/>
              <w:right w:val="nil"/>
            </w:tcBorders>
            <w:shd w:val="clear" w:color="000000" w:fill="DBDBDB"/>
            <w:noWrap/>
            <w:vAlign w:val="bottom"/>
            <w:hideMark/>
          </w:tcPr>
          <w:p w14:paraId="2FEF1EF1"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41.171.749,60 €</w:t>
            </w:r>
          </w:p>
        </w:tc>
        <w:tc>
          <w:tcPr>
            <w:tcW w:w="1047" w:type="pct"/>
            <w:tcBorders>
              <w:top w:val="nil"/>
              <w:left w:val="single" w:sz="8" w:space="0" w:color="auto"/>
              <w:bottom w:val="single" w:sz="4" w:space="0" w:color="auto"/>
              <w:right w:val="single" w:sz="8" w:space="0" w:color="auto"/>
            </w:tcBorders>
            <w:shd w:val="clear" w:color="000000" w:fill="DBDBDB"/>
            <w:noWrap/>
            <w:vAlign w:val="bottom"/>
            <w:hideMark/>
          </w:tcPr>
          <w:p w14:paraId="0382C9EA"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20.585.874,80 €</w:t>
            </w:r>
          </w:p>
        </w:tc>
      </w:tr>
      <w:tr w:rsidR="0074796A" w:rsidRPr="0074796A" w14:paraId="6E58FC7E" w14:textId="77777777" w:rsidTr="0074796A">
        <w:trPr>
          <w:trHeight w:val="288"/>
        </w:trPr>
        <w:tc>
          <w:tcPr>
            <w:tcW w:w="1104" w:type="pct"/>
            <w:tcBorders>
              <w:top w:val="nil"/>
              <w:left w:val="single" w:sz="8" w:space="0" w:color="auto"/>
              <w:bottom w:val="single" w:sz="4" w:space="0" w:color="auto"/>
              <w:right w:val="single" w:sz="8" w:space="0" w:color="auto"/>
            </w:tcBorders>
            <w:shd w:val="clear" w:color="auto" w:fill="auto"/>
            <w:noWrap/>
            <w:vAlign w:val="bottom"/>
            <w:hideMark/>
          </w:tcPr>
          <w:p w14:paraId="571FA8D1"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Sardegna</w:t>
            </w:r>
          </w:p>
        </w:tc>
        <w:tc>
          <w:tcPr>
            <w:tcW w:w="1036" w:type="pct"/>
            <w:tcBorders>
              <w:top w:val="nil"/>
              <w:left w:val="nil"/>
              <w:bottom w:val="single" w:sz="4" w:space="0" w:color="auto"/>
              <w:right w:val="nil"/>
            </w:tcBorders>
            <w:shd w:val="clear" w:color="auto" w:fill="auto"/>
            <w:noWrap/>
            <w:vAlign w:val="bottom"/>
            <w:hideMark/>
          </w:tcPr>
          <w:p w14:paraId="749C39D5"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11.085.250,00 €</w:t>
            </w:r>
          </w:p>
        </w:tc>
        <w:tc>
          <w:tcPr>
            <w:tcW w:w="743" w:type="pct"/>
            <w:tcBorders>
              <w:top w:val="nil"/>
              <w:left w:val="single" w:sz="8" w:space="0" w:color="auto"/>
              <w:bottom w:val="single" w:sz="4" w:space="0" w:color="auto"/>
              <w:right w:val="single" w:sz="8" w:space="0" w:color="auto"/>
            </w:tcBorders>
            <w:shd w:val="clear" w:color="auto" w:fill="auto"/>
            <w:noWrap/>
            <w:vAlign w:val="bottom"/>
            <w:hideMark/>
          </w:tcPr>
          <w:p w14:paraId="28638D67"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2,76%</w:t>
            </w:r>
          </w:p>
        </w:tc>
        <w:tc>
          <w:tcPr>
            <w:tcW w:w="1070" w:type="pct"/>
            <w:tcBorders>
              <w:top w:val="nil"/>
              <w:left w:val="nil"/>
              <w:bottom w:val="single" w:sz="4" w:space="0" w:color="auto"/>
              <w:right w:val="nil"/>
            </w:tcBorders>
            <w:shd w:val="clear" w:color="auto" w:fill="auto"/>
            <w:noWrap/>
            <w:vAlign w:val="bottom"/>
            <w:hideMark/>
          </w:tcPr>
          <w:p w14:paraId="0E3466FD"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11.035.313,00 €</w:t>
            </w:r>
          </w:p>
        </w:tc>
        <w:tc>
          <w:tcPr>
            <w:tcW w:w="1047" w:type="pct"/>
            <w:tcBorders>
              <w:top w:val="nil"/>
              <w:left w:val="single" w:sz="8" w:space="0" w:color="auto"/>
              <w:bottom w:val="single" w:sz="4" w:space="0" w:color="auto"/>
              <w:right w:val="single" w:sz="8" w:space="0" w:color="auto"/>
            </w:tcBorders>
            <w:shd w:val="clear" w:color="auto" w:fill="auto"/>
            <w:noWrap/>
            <w:vAlign w:val="bottom"/>
            <w:hideMark/>
          </w:tcPr>
          <w:p w14:paraId="0B5F9EBA"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5.517.656,50 €</w:t>
            </w:r>
          </w:p>
        </w:tc>
      </w:tr>
      <w:tr w:rsidR="0074796A" w:rsidRPr="0074796A" w14:paraId="4DD68178" w14:textId="77777777" w:rsidTr="0074796A">
        <w:trPr>
          <w:trHeight w:val="288"/>
        </w:trPr>
        <w:tc>
          <w:tcPr>
            <w:tcW w:w="1104" w:type="pct"/>
            <w:tcBorders>
              <w:top w:val="nil"/>
              <w:left w:val="single" w:sz="8" w:space="0" w:color="auto"/>
              <w:bottom w:val="single" w:sz="4" w:space="0" w:color="auto"/>
              <w:right w:val="single" w:sz="8" w:space="0" w:color="auto"/>
            </w:tcBorders>
            <w:shd w:val="clear" w:color="D9D9D9" w:fill="D9D9D9"/>
            <w:noWrap/>
            <w:vAlign w:val="bottom"/>
            <w:hideMark/>
          </w:tcPr>
          <w:p w14:paraId="66DB4D15"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Sicilia</w:t>
            </w:r>
          </w:p>
        </w:tc>
        <w:tc>
          <w:tcPr>
            <w:tcW w:w="1036" w:type="pct"/>
            <w:tcBorders>
              <w:top w:val="nil"/>
              <w:left w:val="nil"/>
              <w:bottom w:val="single" w:sz="4" w:space="0" w:color="auto"/>
              <w:right w:val="nil"/>
            </w:tcBorders>
            <w:shd w:val="clear" w:color="D9D9D9" w:fill="D9D9D9"/>
            <w:noWrap/>
            <w:vAlign w:val="bottom"/>
            <w:hideMark/>
          </w:tcPr>
          <w:p w14:paraId="0628FA45"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38.375.120,00 €</w:t>
            </w:r>
          </w:p>
        </w:tc>
        <w:tc>
          <w:tcPr>
            <w:tcW w:w="743" w:type="pct"/>
            <w:tcBorders>
              <w:top w:val="nil"/>
              <w:left w:val="single" w:sz="8" w:space="0" w:color="auto"/>
              <w:bottom w:val="single" w:sz="4" w:space="0" w:color="auto"/>
              <w:right w:val="single" w:sz="8" w:space="0" w:color="auto"/>
            </w:tcBorders>
            <w:shd w:val="clear" w:color="D9D9D9" w:fill="D9D9D9"/>
            <w:noWrap/>
            <w:vAlign w:val="bottom"/>
            <w:hideMark/>
          </w:tcPr>
          <w:p w14:paraId="6D15E229"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9,55%</w:t>
            </w:r>
          </w:p>
        </w:tc>
        <w:tc>
          <w:tcPr>
            <w:tcW w:w="1070" w:type="pct"/>
            <w:tcBorders>
              <w:top w:val="nil"/>
              <w:left w:val="nil"/>
              <w:bottom w:val="single" w:sz="4" w:space="0" w:color="auto"/>
              <w:right w:val="nil"/>
            </w:tcBorders>
            <w:shd w:val="clear" w:color="000000" w:fill="DBDBDB"/>
            <w:noWrap/>
            <w:vAlign w:val="bottom"/>
            <w:hideMark/>
          </w:tcPr>
          <w:p w14:paraId="7B922877"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38.202.247,19 €</w:t>
            </w:r>
          </w:p>
        </w:tc>
        <w:tc>
          <w:tcPr>
            <w:tcW w:w="1047" w:type="pct"/>
            <w:tcBorders>
              <w:top w:val="nil"/>
              <w:left w:val="single" w:sz="8" w:space="0" w:color="auto"/>
              <w:bottom w:val="single" w:sz="4" w:space="0" w:color="auto"/>
              <w:right w:val="single" w:sz="8" w:space="0" w:color="auto"/>
            </w:tcBorders>
            <w:shd w:val="clear" w:color="000000" w:fill="DBDBDB"/>
            <w:noWrap/>
            <w:vAlign w:val="bottom"/>
            <w:hideMark/>
          </w:tcPr>
          <w:p w14:paraId="31275AE3"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19.101.123,60 €</w:t>
            </w:r>
          </w:p>
        </w:tc>
      </w:tr>
      <w:tr w:rsidR="0074796A" w:rsidRPr="0074796A" w14:paraId="097FE149" w14:textId="77777777" w:rsidTr="0074796A">
        <w:trPr>
          <w:trHeight w:val="288"/>
        </w:trPr>
        <w:tc>
          <w:tcPr>
            <w:tcW w:w="1104" w:type="pct"/>
            <w:tcBorders>
              <w:top w:val="nil"/>
              <w:left w:val="single" w:sz="8" w:space="0" w:color="auto"/>
              <w:bottom w:val="single" w:sz="4" w:space="0" w:color="auto"/>
              <w:right w:val="single" w:sz="8" w:space="0" w:color="auto"/>
            </w:tcBorders>
            <w:shd w:val="clear" w:color="auto" w:fill="auto"/>
            <w:noWrap/>
            <w:vAlign w:val="bottom"/>
            <w:hideMark/>
          </w:tcPr>
          <w:p w14:paraId="3931AB9D"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Toscana</w:t>
            </w:r>
          </w:p>
        </w:tc>
        <w:tc>
          <w:tcPr>
            <w:tcW w:w="1036" w:type="pct"/>
            <w:tcBorders>
              <w:top w:val="nil"/>
              <w:left w:val="nil"/>
              <w:bottom w:val="single" w:sz="4" w:space="0" w:color="auto"/>
              <w:right w:val="nil"/>
            </w:tcBorders>
            <w:shd w:val="clear" w:color="auto" w:fill="auto"/>
            <w:noWrap/>
            <w:vAlign w:val="bottom"/>
            <w:hideMark/>
          </w:tcPr>
          <w:p w14:paraId="419189C4"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23.057.320,00 €</w:t>
            </w:r>
          </w:p>
        </w:tc>
        <w:tc>
          <w:tcPr>
            <w:tcW w:w="743" w:type="pct"/>
            <w:tcBorders>
              <w:top w:val="nil"/>
              <w:left w:val="single" w:sz="8" w:space="0" w:color="auto"/>
              <w:bottom w:val="single" w:sz="4" w:space="0" w:color="auto"/>
              <w:right w:val="single" w:sz="8" w:space="0" w:color="auto"/>
            </w:tcBorders>
            <w:shd w:val="clear" w:color="auto" w:fill="auto"/>
            <w:noWrap/>
            <w:vAlign w:val="bottom"/>
            <w:hideMark/>
          </w:tcPr>
          <w:p w14:paraId="075EF4FB"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5,74%</w:t>
            </w:r>
          </w:p>
        </w:tc>
        <w:tc>
          <w:tcPr>
            <w:tcW w:w="1070" w:type="pct"/>
            <w:tcBorders>
              <w:top w:val="nil"/>
              <w:left w:val="nil"/>
              <w:bottom w:val="single" w:sz="4" w:space="0" w:color="auto"/>
              <w:right w:val="nil"/>
            </w:tcBorders>
            <w:shd w:val="clear" w:color="auto" w:fill="auto"/>
            <w:noWrap/>
            <w:vAlign w:val="bottom"/>
            <w:hideMark/>
          </w:tcPr>
          <w:p w14:paraId="60E8ED51"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22.953.451,04 €</w:t>
            </w:r>
          </w:p>
        </w:tc>
        <w:tc>
          <w:tcPr>
            <w:tcW w:w="1047" w:type="pct"/>
            <w:tcBorders>
              <w:top w:val="nil"/>
              <w:left w:val="single" w:sz="8" w:space="0" w:color="auto"/>
              <w:bottom w:val="single" w:sz="4" w:space="0" w:color="auto"/>
              <w:right w:val="single" w:sz="8" w:space="0" w:color="auto"/>
            </w:tcBorders>
            <w:shd w:val="clear" w:color="auto" w:fill="auto"/>
            <w:noWrap/>
            <w:vAlign w:val="bottom"/>
            <w:hideMark/>
          </w:tcPr>
          <w:p w14:paraId="62E515BD"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11.476.725,52 €</w:t>
            </w:r>
          </w:p>
        </w:tc>
      </w:tr>
      <w:tr w:rsidR="0074796A" w:rsidRPr="0074796A" w14:paraId="212C4286" w14:textId="77777777" w:rsidTr="0074796A">
        <w:trPr>
          <w:trHeight w:val="288"/>
        </w:trPr>
        <w:tc>
          <w:tcPr>
            <w:tcW w:w="1104" w:type="pct"/>
            <w:tcBorders>
              <w:top w:val="nil"/>
              <w:left w:val="single" w:sz="8" w:space="0" w:color="auto"/>
              <w:bottom w:val="single" w:sz="4" w:space="0" w:color="auto"/>
              <w:right w:val="single" w:sz="8" w:space="0" w:color="auto"/>
            </w:tcBorders>
            <w:shd w:val="clear" w:color="D9D9D9" w:fill="D9D9D9"/>
            <w:noWrap/>
            <w:vAlign w:val="bottom"/>
            <w:hideMark/>
          </w:tcPr>
          <w:p w14:paraId="09F25709"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Umbria</w:t>
            </w:r>
          </w:p>
        </w:tc>
        <w:tc>
          <w:tcPr>
            <w:tcW w:w="1036" w:type="pct"/>
            <w:tcBorders>
              <w:top w:val="nil"/>
              <w:left w:val="nil"/>
              <w:bottom w:val="single" w:sz="4" w:space="0" w:color="auto"/>
              <w:right w:val="nil"/>
            </w:tcBorders>
            <w:shd w:val="clear" w:color="D9D9D9" w:fill="D9D9D9"/>
            <w:noWrap/>
            <w:vAlign w:val="bottom"/>
            <w:hideMark/>
          </w:tcPr>
          <w:p w14:paraId="31019983"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4.514.720,00 €</w:t>
            </w:r>
          </w:p>
        </w:tc>
        <w:tc>
          <w:tcPr>
            <w:tcW w:w="743" w:type="pct"/>
            <w:tcBorders>
              <w:top w:val="nil"/>
              <w:left w:val="single" w:sz="8" w:space="0" w:color="auto"/>
              <w:bottom w:val="single" w:sz="4" w:space="0" w:color="auto"/>
              <w:right w:val="single" w:sz="8" w:space="0" w:color="auto"/>
            </w:tcBorders>
            <w:shd w:val="clear" w:color="D9D9D9" w:fill="D9D9D9"/>
            <w:noWrap/>
            <w:vAlign w:val="bottom"/>
            <w:hideMark/>
          </w:tcPr>
          <w:p w14:paraId="256AF4A2"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1,12%</w:t>
            </w:r>
          </w:p>
        </w:tc>
        <w:tc>
          <w:tcPr>
            <w:tcW w:w="1070" w:type="pct"/>
            <w:tcBorders>
              <w:top w:val="nil"/>
              <w:left w:val="nil"/>
              <w:bottom w:val="single" w:sz="4" w:space="0" w:color="auto"/>
              <w:right w:val="nil"/>
            </w:tcBorders>
            <w:shd w:val="clear" w:color="000000" w:fill="DBDBDB"/>
            <w:noWrap/>
            <w:vAlign w:val="bottom"/>
            <w:hideMark/>
          </w:tcPr>
          <w:p w14:paraId="1337AD9E"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4.494.382,02 €</w:t>
            </w:r>
          </w:p>
        </w:tc>
        <w:tc>
          <w:tcPr>
            <w:tcW w:w="1047" w:type="pct"/>
            <w:tcBorders>
              <w:top w:val="nil"/>
              <w:left w:val="single" w:sz="8" w:space="0" w:color="auto"/>
              <w:bottom w:val="single" w:sz="4" w:space="0" w:color="auto"/>
              <w:right w:val="single" w:sz="8" w:space="0" w:color="auto"/>
            </w:tcBorders>
            <w:shd w:val="clear" w:color="000000" w:fill="DBDBDB"/>
            <w:noWrap/>
            <w:vAlign w:val="bottom"/>
            <w:hideMark/>
          </w:tcPr>
          <w:p w14:paraId="5A0C33CE"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2.247.191,01 €</w:t>
            </w:r>
          </w:p>
        </w:tc>
      </w:tr>
      <w:tr w:rsidR="0074796A" w:rsidRPr="0074796A" w14:paraId="12D75604" w14:textId="77777777" w:rsidTr="0074796A">
        <w:trPr>
          <w:trHeight w:val="288"/>
        </w:trPr>
        <w:tc>
          <w:tcPr>
            <w:tcW w:w="1104" w:type="pct"/>
            <w:tcBorders>
              <w:top w:val="nil"/>
              <w:left w:val="single" w:sz="8" w:space="0" w:color="auto"/>
              <w:bottom w:val="single" w:sz="4" w:space="0" w:color="auto"/>
              <w:right w:val="single" w:sz="8" w:space="0" w:color="auto"/>
            </w:tcBorders>
            <w:shd w:val="clear" w:color="auto" w:fill="auto"/>
            <w:noWrap/>
            <w:vAlign w:val="bottom"/>
            <w:hideMark/>
          </w:tcPr>
          <w:p w14:paraId="3A00DC9B"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Valle d'Aosta</w:t>
            </w:r>
          </w:p>
        </w:tc>
        <w:tc>
          <w:tcPr>
            <w:tcW w:w="1036" w:type="pct"/>
            <w:tcBorders>
              <w:top w:val="nil"/>
              <w:left w:val="nil"/>
              <w:bottom w:val="single" w:sz="4" w:space="0" w:color="auto"/>
              <w:right w:val="nil"/>
            </w:tcBorders>
            <w:shd w:val="clear" w:color="auto" w:fill="auto"/>
            <w:noWrap/>
            <w:vAlign w:val="bottom"/>
            <w:hideMark/>
          </w:tcPr>
          <w:p w14:paraId="4E1BFC8D"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765.890,00 €</w:t>
            </w:r>
          </w:p>
        </w:tc>
        <w:tc>
          <w:tcPr>
            <w:tcW w:w="743" w:type="pct"/>
            <w:tcBorders>
              <w:top w:val="nil"/>
              <w:left w:val="single" w:sz="8" w:space="0" w:color="auto"/>
              <w:bottom w:val="single" w:sz="4" w:space="0" w:color="auto"/>
              <w:right w:val="single" w:sz="8" w:space="0" w:color="auto"/>
            </w:tcBorders>
            <w:shd w:val="clear" w:color="auto" w:fill="auto"/>
            <w:noWrap/>
            <w:vAlign w:val="bottom"/>
            <w:hideMark/>
          </w:tcPr>
          <w:p w14:paraId="22B489B0"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0,19%</w:t>
            </w:r>
          </w:p>
        </w:tc>
        <w:tc>
          <w:tcPr>
            <w:tcW w:w="1070" w:type="pct"/>
            <w:tcBorders>
              <w:top w:val="nil"/>
              <w:left w:val="nil"/>
              <w:bottom w:val="single" w:sz="4" w:space="0" w:color="auto"/>
              <w:right w:val="nil"/>
            </w:tcBorders>
            <w:shd w:val="clear" w:color="auto" w:fill="auto"/>
            <w:noWrap/>
            <w:vAlign w:val="bottom"/>
            <w:hideMark/>
          </w:tcPr>
          <w:p w14:paraId="0312DDF6"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762.439,81 €</w:t>
            </w:r>
          </w:p>
        </w:tc>
        <w:tc>
          <w:tcPr>
            <w:tcW w:w="1047" w:type="pct"/>
            <w:tcBorders>
              <w:top w:val="nil"/>
              <w:left w:val="single" w:sz="8" w:space="0" w:color="auto"/>
              <w:bottom w:val="single" w:sz="4" w:space="0" w:color="auto"/>
              <w:right w:val="single" w:sz="8" w:space="0" w:color="auto"/>
            </w:tcBorders>
            <w:shd w:val="clear" w:color="auto" w:fill="auto"/>
            <w:noWrap/>
            <w:vAlign w:val="bottom"/>
            <w:hideMark/>
          </w:tcPr>
          <w:p w14:paraId="05D9E29D"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381.219,90 €</w:t>
            </w:r>
          </w:p>
        </w:tc>
      </w:tr>
      <w:tr w:rsidR="0074796A" w:rsidRPr="0074796A" w14:paraId="2D427311" w14:textId="77777777" w:rsidTr="0074796A">
        <w:trPr>
          <w:trHeight w:val="299"/>
        </w:trPr>
        <w:tc>
          <w:tcPr>
            <w:tcW w:w="1104" w:type="pct"/>
            <w:tcBorders>
              <w:top w:val="nil"/>
              <w:left w:val="single" w:sz="8" w:space="0" w:color="auto"/>
              <w:bottom w:val="nil"/>
              <w:right w:val="single" w:sz="8" w:space="0" w:color="auto"/>
            </w:tcBorders>
            <w:shd w:val="clear" w:color="D9D9D9" w:fill="D9D9D9"/>
            <w:noWrap/>
            <w:vAlign w:val="bottom"/>
            <w:hideMark/>
          </w:tcPr>
          <w:p w14:paraId="6A0B8BAB" w14:textId="77777777" w:rsidR="0074796A" w:rsidRPr="0074796A" w:rsidRDefault="0074796A" w:rsidP="0074796A">
            <w:pPr>
              <w:spacing w:before="0" w:after="0"/>
              <w:jc w:val="left"/>
              <w:rPr>
                <w:rFonts w:ascii="Garamond" w:eastAsia="Times New Roman" w:hAnsi="Garamond" w:cs="Calibri"/>
                <w:color w:val="000000"/>
                <w:lang w:eastAsia="it-IT"/>
              </w:rPr>
            </w:pPr>
            <w:r w:rsidRPr="0074796A">
              <w:rPr>
                <w:rFonts w:ascii="Garamond" w:eastAsia="Times New Roman" w:hAnsi="Garamond" w:cs="Calibri"/>
                <w:color w:val="000000"/>
                <w:lang w:eastAsia="it-IT"/>
              </w:rPr>
              <w:t>Veneto</w:t>
            </w:r>
          </w:p>
        </w:tc>
        <w:tc>
          <w:tcPr>
            <w:tcW w:w="1036" w:type="pct"/>
            <w:tcBorders>
              <w:top w:val="nil"/>
              <w:left w:val="nil"/>
              <w:bottom w:val="nil"/>
              <w:right w:val="nil"/>
            </w:tcBorders>
            <w:shd w:val="clear" w:color="D9D9D9" w:fill="D9D9D9"/>
            <w:noWrap/>
            <w:vAlign w:val="bottom"/>
            <w:hideMark/>
          </w:tcPr>
          <w:p w14:paraId="57FA00DD"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21.807.710,00 €</w:t>
            </w:r>
          </w:p>
        </w:tc>
        <w:tc>
          <w:tcPr>
            <w:tcW w:w="743" w:type="pct"/>
            <w:tcBorders>
              <w:top w:val="nil"/>
              <w:left w:val="single" w:sz="8" w:space="0" w:color="auto"/>
              <w:bottom w:val="nil"/>
              <w:right w:val="single" w:sz="8" w:space="0" w:color="auto"/>
            </w:tcBorders>
            <w:shd w:val="clear" w:color="D9D9D9" w:fill="D9D9D9"/>
            <w:noWrap/>
            <w:vAlign w:val="bottom"/>
            <w:hideMark/>
          </w:tcPr>
          <w:p w14:paraId="2D00096F"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5,43%</w:t>
            </w:r>
          </w:p>
        </w:tc>
        <w:tc>
          <w:tcPr>
            <w:tcW w:w="1070" w:type="pct"/>
            <w:tcBorders>
              <w:top w:val="nil"/>
              <w:left w:val="nil"/>
              <w:bottom w:val="nil"/>
              <w:right w:val="nil"/>
            </w:tcBorders>
            <w:shd w:val="clear" w:color="000000" w:fill="DBDBDB"/>
            <w:noWrap/>
            <w:vAlign w:val="bottom"/>
            <w:hideMark/>
          </w:tcPr>
          <w:p w14:paraId="7576B76B"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21.709.470,30 €</w:t>
            </w:r>
          </w:p>
        </w:tc>
        <w:tc>
          <w:tcPr>
            <w:tcW w:w="1047" w:type="pct"/>
            <w:tcBorders>
              <w:top w:val="nil"/>
              <w:left w:val="single" w:sz="8" w:space="0" w:color="auto"/>
              <w:bottom w:val="single" w:sz="8" w:space="0" w:color="auto"/>
              <w:right w:val="single" w:sz="8" w:space="0" w:color="auto"/>
            </w:tcBorders>
            <w:shd w:val="clear" w:color="000000" w:fill="DBDBDB"/>
            <w:noWrap/>
            <w:vAlign w:val="bottom"/>
            <w:hideMark/>
          </w:tcPr>
          <w:p w14:paraId="66678ABD"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10.854.735,15 €</w:t>
            </w:r>
          </w:p>
        </w:tc>
      </w:tr>
      <w:tr w:rsidR="0074796A" w:rsidRPr="0074796A" w14:paraId="5F231532" w14:textId="77777777" w:rsidTr="0074796A">
        <w:trPr>
          <w:trHeight w:val="299"/>
        </w:trPr>
        <w:tc>
          <w:tcPr>
            <w:tcW w:w="1104"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45170F" w14:textId="77777777" w:rsidR="0074796A" w:rsidRPr="0074796A" w:rsidRDefault="0074796A" w:rsidP="0074796A">
            <w:pPr>
              <w:spacing w:before="0" w:after="0"/>
              <w:jc w:val="left"/>
              <w:rPr>
                <w:rFonts w:ascii="Garamond" w:eastAsia="Times New Roman" w:hAnsi="Garamond" w:cs="Calibri"/>
                <w:b/>
                <w:bCs/>
                <w:color w:val="000000"/>
                <w:lang w:eastAsia="it-IT"/>
              </w:rPr>
            </w:pPr>
            <w:r w:rsidRPr="0074796A">
              <w:rPr>
                <w:rFonts w:ascii="Garamond" w:eastAsia="Times New Roman" w:hAnsi="Garamond" w:cs="Calibri"/>
                <w:b/>
                <w:bCs/>
                <w:color w:val="000000"/>
                <w:lang w:eastAsia="it-IT"/>
              </w:rPr>
              <w:t>Totale</w:t>
            </w:r>
          </w:p>
        </w:tc>
        <w:tc>
          <w:tcPr>
            <w:tcW w:w="1036" w:type="pct"/>
            <w:tcBorders>
              <w:top w:val="single" w:sz="8" w:space="0" w:color="auto"/>
              <w:left w:val="nil"/>
              <w:bottom w:val="single" w:sz="8" w:space="0" w:color="auto"/>
              <w:right w:val="nil"/>
            </w:tcBorders>
            <w:shd w:val="clear" w:color="auto" w:fill="auto"/>
            <w:noWrap/>
            <w:vAlign w:val="bottom"/>
            <w:hideMark/>
          </w:tcPr>
          <w:p w14:paraId="1A928A05" w14:textId="77777777" w:rsidR="0074796A" w:rsidRPr="0074796A" w:rsidRDefault="0074796A" w:rsidP="0074796A">
            <w:pPr>
              <w:spacing w:before="0" w:after="0"/>
              <w:jc w:val="right"/>
              <w:rPr>
                <w:rFonts w:ascii="Garamond" w:eastAsia="Times New Roman" w:hAnsi="Garamond" w:cs="Calibri"/>
                <w:b/>
                <w:bCs/>
                <w:color w:val="000000"/>
                <w:lang w:eastAsia="it-IT"/>
              </w:rPr>
            </w:pPr>
            <w:r w:rsidRPr="0074796A">
              <w:rPr>
                <w:rFonts w:ascii="Garamond" w:eastAsia="Times New Roman" w:hAnsi="Garamond" w:cs="Calibri"/>
                <w:b/>
                <w:bCs/>
                <w:color w:val="000000"/>
                <w:lang w:eastAsia="it-IT"/>
              </w:rPr>
              <w:t>401.810.080,00 €</w:t>
            </w:r>
          </w:p>
        </w:tc>
        <w:tc>
          <w:tcPr>
            <w:tcW w:w="74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C5A70E" w14:textId="77777777" w:rsidR="0074796A" w:rsidRPr="0074796A" w:rsidRDefault="0074796A" w:rsidP="0074796A">
            <w:pPr>
              <w:spacing w:before="0" w:after="0"/>
              <w:jc w:val="right"/>
              <w:rPr>
                <w:rFonts w:ascii="Garamond" w:eastAsia="Times New Roman" w:hAnsi="Garamond" w:cs="Calibri"/>
                <w:color w:val="000000"/>
                <w:lang w:eastAsia="it-IT"/>
              </w:rPr>
            </w:pPr>
            <w:r w:rsidRPr="0074796A">
              <w:rPr>
                <w:rFonts w:ascii="Garamond" w:eastAsia="Times New Roman" w:hAnsi="Garamond" w:cs="Calibri"/>
                <w:color w:val="000000"/>
                <w:lang w:eastAsia="it-IT"/>
              </w:rPr>
              <w:t>100,00%</w:t>
            </w:r>
          </w:p>
        </w:tc>
        <w:tc>
          <w:tcPr>
            <w:tcW w:w="1070" w:type="pct"/>
            <w:tcBorders>
              <w:top w:val="single" w:sz="8" w:space="0" w:color="auto"/>
              <w:left w:val="nil"/>
              <w:bottom w:val="single" w:sz="8" w:space="0" w:color="auto"/>
              <w:right w:val="single" w:sz="8" w:space="0" w:color="auto"/>
            </w:tcBorders>
            <w:shd w:val="clear" w:color="auto" w:fill="auto"/>
            <w:noWrap/>
            <w:vAlign w:val="bottom"/>
            <w:hideMark/>
          </w:tcPr>
          <w:p w14:paraId="73A67144" w14:textId="77777777" w:rsidR="0074796A" w:rsidRPr="0074796A" w:rsidRDefault="0074796A" w:rsidP="0074796A">
            <w:pPr>
              <w:spacing w:before="0" w:after="0"/>
              <w:jc w:val="right"/>
              <w:rPr>
                <w:rFonts w:ascii="Garamond" w:eastAsia="Times New Roman" w:hAnsi="Garamond" w:cs="Calibri"/>
                <w:b/>
                <w:bCs/>
                <w:color w:val="000000"/>
                <w:lang w:eastAsia="it-IT"/>
              </w:rPr>
            </w:pPr>
            <w:r w:rsidRPr="0074796A">
              <w:rPr>
                <w:rFonts w:ascii="Garamond" w:eastAsia="Times New Roman" w:hAnsi="Garamond" w:cs="Calibri"/>
                <w:b/>
                <w:bCs/>
                <w:color w:val="000000"/>
                <w:lang w:eastAsia="it-IT"/>
              </w:rPr>
              <w:t>400.000.000,00 €</w:t>
            </w:r>
          </w:p>
        </w:tc>
        <w:tc>
          <w:tcPr>
            <w:tcW w:w="1047" w:type="pct"/>
            <w:tcBorders>
              <w:top w:val="nil"/>
              <w:left w:val="nil"/>
              <w:bottom w:val="single" w:sz="8" w:space="0" w:color="auto"/>
              <w:right w:val="single" w:sz="8" w:space="0" w:color="auto"/>
            </w:tcBorders>
            <w:shd w:val="clear" w:color="auto" w:fill="auto"/>
            <w:noWrap/>
            <w:vAlign w:val="bottom"/>
            <w:hideMark/>
          </w:tcPr>
          <w:p w14:paraId="53542BD9" w14:textId="77777777" w:rsidR="0074796A" w:rsidRPr="0074796A" w:rsidRDefault="0074796A" w:rsidP="0074796A">
            <w:pPr>
              <w:spacing w:before="0" w:after="0"/>
              <w:jc w:val="right"/>
              <w:rPr>
                <w:rFonts w:ascii="Garamond" w:eastAsia="Times New Roman" w:hAnsi="Garamond" w:cs="Calibri"/>
                <w:b/>
                <w:bCs/>
                <w:color w:val="000000"/>
                <w:lang w:eastAsia="it-IT"/>
              </w:rPr>
            </w:pPr>
            <w:r w:rsidRPr="0074796A">
              <w:rPr>
                <w:rFonts w:ascii="Garamond" w:eastAsia="Times New Roman" w:hAnsi="Garamond" w:cs="Calibri"/>
                <w:b/>
                <w:bCs/>
                <w:color w:val="000000"/>
                <w:lang w:eastAsia="it-IT"/>
              </w:rPr>
              <w:t>200.000.000,00 €</w:t>
            </w:r>
          </w:p>
        </w:tc>
      </w:tr>
    </w:tbl>
    <w:p w14:paraId="7BF9E19D" w14:textId="18B859EE" w:rsidR="0023203E" w:rsidRPr="0074796A" w:rsidRDefault="0074796A" w:rsidP="0074796A">
      <w:pPr>
        <w:spacing w:after="0"/>
        <w:jc w:val="left"/>
        <w:rPr>
          <w:rFonts w:ascii="Garamond" w:eastAsia="Times New Roman" w:hAnsi="Garamond" w:cs="Times New Roman"/>
          <w:sz w:val="18"/>
          <w:szCs w:val="18"/>
        </w:rPr>
      </w:pPr>
      <w:r w:rsidRPr="0074796A">
        <w:rPr>
          <w:rFonts w:ascii="Garamond" w:eastAsia="Times New Roman" w:hAnsi="Garamond" w:cs="Times New Roman"/>
          <w:sz w:val="18"/>
          <w:szCs w:val="18"/>
        </w:rPr>
        <w:t>*Ogni regione utilizzi la propria riga per riportare nella versione del piano le risorse ad essa assegnate.</w:t>
      </w:r>
    </w:p>
    <w:p w14:paraId="5566F568" w14:textId="204D1C7A" w:rsidR="0023203E" w:rsidRDefault="0023203E" w:rsidP="009504E3">
      <w:pPr>
        <w:spacing w:after="0"/>
        <w:rPr>
          <w:rFonts w:ascii="Garamond" w:eastAsia="Times New Roman" w:hAnsi="Garamond" w:cs="Times New Roman"/>
        </w:rPr>
      </w:pPr>
    </w:p>
    <w:p w14:paraId="494A4ADD" w14:textId="297FCCEA" w:rsidR="00287FB2" w:rsidRDefault="00287FB2" w:rsidP="009504E3">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 xml:space="preserve">Di seguito si riporta </w:t>
      </w:r>
      <w:r>
        <w:rPr>
          <w:rFonts w:ascii="Garamond" w:eastAsia="Times New Roman" w:hAnsi="Garamond" w:cs="Times New Roman"/>
          <w:sz w:val="26"/>
          <w:szCs w:val="26"/>
        </w:rPr>
        <w:t>una</w:t>
      </w:r>
      <w:r w:rsidRPr="00D001B6">
        <w:rPr>
          <w:rFonts w:ascii="Garamond" w:eastAsia="Times New Roman" w:hAnsi="Garamond" w:cs="Times New Roman"/>
          <w:sz w:val="26"/>
          <w:szCs w:val="26"/>
        </w:rPr>
        <w:t xml:space="preserve"> tabella</w:t>
      </w:r>
      <w:r>
        <w:rPr>
          <w:rFonts w:ascii="Garamond" w:eastAsia="Times New Roman" w:hAnsi="Garamond" w:cs="Times New Roman"/>
          <w:sz w:val="26"/>
          <w:szCs w:val="26"/>
        </w:rPr>
        <w:t xml:space="preserve"> riassuntiva</w:t>
      </w:r>
      <w:r w:rsidRPr="00D001B6">
        <w:rPr>
          <w:rFonts w:ascii="Garamond" w:eastAsia="Times New Roman" w:hAnsi="Garamond" w:cs="Times New Roman"/>
          <w:sz w:val="26"/>
          <w:szCs w:val="26"/>
        </w:rPr>
        <w:t xml:space="preserve"> contenente</w:t>
      </w:r>
      <w:r>
        <w:rPr>
          <w:rFonts w:ascii="Garamond" w:eastAsia="Times New Roman" w:hAnsi="Garamond" w:cs="Times New Roman"/>
          <w:sz w:val="26"/>
          <w:szCs w:val="26"/>
        </w:rPr>
        <w:t>,</w:t>
      </w:r>
      <w:r w:rsidRPr="00D001B6">
        <w:rPr>
          <w:rFonts w:ascii="Garamond" w:eastAsia="Times New Roman" w:hAnsi="Garamond" w:cs="Times New Roman"/>
          <w:sz w:val="26"/>
          <w:szCs w:val="26"/>
        </w:rPr>
        <w:t xml:space="preserve"> per ciascuna regione</w:t>
      </w:r>
      <w:r>
        <w:rPr>
          <w:rFonts w:ascii="Garamond" w:eastAsia="Times New Roman" w:hAnsi="Garamond" w:cs="Times New Roman"/>
          <w:sz w:val="26"/>
          <w:szCs w:val="26"/>
        </w:rPr>
        <w:t>,</w:t>
      </w:r>
      <w:r w:rsidRPr="00D001B6">
        <w:rPr>
          <w:rFonts w:ascii="Garamond" w:eastAsia="Times New Roman" w:hAnsi="Garamond" w:cs="Times New Roman"/>
          <w:sz w:val="26"/>
          <w:szCs w:val="26"/>
        </w:rPr>
        <w:t xml:space="preserve"> le risorse a valere su fondi nazionali e quelle a valere su fondi PNRR</w:t>
      </w:r>
      <w:r>
        <w:rPr>
          <w:rFonts w:ascii="Garamond" w:eastAsia="Times New Roman" w:hAnsi="Garamond" w:cs="Times New Roman"/>
          <w:sz w:val="26"/>
          <w:szCs w:val="26"/>
        </w:rPr>
        <w:t>, sia</w:t>
      </w:r>
      <w:r w:rsidRPr="00D001B6">
        <w:rPr>
          <w:rFonts w:ascii="Garamond" w:eastAsia="Times New Roman" w:hAnsi="Garamond" w:cs="Times New Roman"/>
          <w:sz w:val="26"/>
          <w:szCs w:val="26"/>
        </w:rPr>
        <w:t xml:space="preserve"> per i progetti in essere (DM n.74/19 e n.59/</w:t>
      </w:r>
      <w:r>
        <w:rPr>
          <w:rFonts w:ascii="Garamond" w:eastAsia="Times New Roman" w:hAnsi="Garamond" w:cs="Times New Roman"/>
          <w:sz w:val="26"/>
          <w:szCs w:val="26"/>
        </w:rPr>
        <w:t xml:space="preserve">20) sia “native </w:t>
      </w:r>
      <w:proofErr w:type="gramStart"/>
      <w:r>
        <w:rPr>
          <w:rFonts w:ascii="Garamond" w:eastAsia="Times New Roman" w:hAnsi="Garamond" w:cs="Times New Roman"/>
          <w:sz w:val="26"/>
          <w:szCs w:val="26"/>
        </w:rPr>
        <w:t>PNRR”</w:t>
      </w:r>
      <w:r w:rsidR="005626F8">
        <w:rPr>
          <w:rFonts w:ascii="Garamond" w:eastAsia="Times New Roman" w:hAnsi="Garamond" w:cs="Times New Roman"/>
          <w:sz w:val="26"/>
          <w:szCs w:val="26"/>
        </w:rPr>
        <w:t>*</w:t>
      </w:r>
      <w:proofErr w:type="gramEnd"/>
      <w:r>
        <w:rPr>
          <w:rFonts w:ascii="Garamond" w:eastAsia="Times New Roman" w:hAnsi="Garamond" w:cs="Times New Roman"/>
          <w:sz w:val="26"/>
          <w:szCs w:val="26"/>
        </w:rPr>
        <w:t>.</w:t>
      </w:r>
    </w:p>
    <w:p w14:paraId="365E22F2" w14:textId="546F69E4" w:rsidR="00287FB2" w:rsidRDefault="00287FB2" w:rsidP="009504E3">
      <w:pPr>
        <w:spacing w:after="0"/>
        <w:rPr>
          <w:rFonts w:ascii="Garamond" w:eastAsia="Times New Roman" w:hAnsi="Garamond" w:cs="Times New Roman"/>
          <w:sz w:val="26"/>
          <w:szCs w:val="26"/>
        </w:rPr>
      </w:pPr>
    </w:p>
    <w:tbl>
      <w:tblPr>
        <w:tblW w:w="9240" w:type="dxa"/>
        <w:tblCellMar>
          <w:left w:w="70" w:type="dxa"/>
          <w:right w:w="70" w:type="dxa"/>
        </w:tblCellMar>
        <w:tblLook w:val="04A0" w:firstRow="1" w:lastRow="0" w:firstColumn="1" w:lastColumn="0" w:noHBand="0" w:noVBand="1"/>
      </w:tblPr>
      <w:tblGrid>
        <w:gridCol w:w="1960"/>
        <w:gridCol w:w="1960"/>
        <w:gridCol w:w="1720"/>
        <w:gridCol w:w="1800"/>
        <w:gridCol w:w="1800"/>
      </w:tblGrid>
      <w:tr w:rsidR="005626F8" w:rsidRPr="005626F8" w14:paraId="71BBD6B0" w14:textId="77777777" w:rsidTr="005626F8">
        <w:trPr>
          <w:trHeight w:val="1097"/>
        </w:trPr>
        <w:tc>
          <w:tcPr>
            <w:tcW w:w="1960" w:type="dxa"/>
            <w:tcBorders>
              <w:top w:val="single" w:sz="8" w:space="0" w:color="auto"/>
              <w:left w:val="single" w:sz="8" w:space="0" w:color="auto"/>
              <w:bottom w:val="single" w:sz="8" w:space="0" w:color="auto"/>
              <w:right w:val="single" w:sz="8" w:space="0" w:color="auto"/>
            </w:tcBorders>
            <w:shd w:val="clear" w:color="4472C4" w:fill="4472C4"/>
            <w:noWrap/>
            <w:vAlign w:val="center"/>
            <w:hideMark/>
          </w:tcPr>
          <w:p w14:paraId="1A1F2C9B" w14:textId="77777777" w:rsidR="005626F8" w:rsidRPr="005626F8" w:rsidRDefault="005626F8" w:rsidP="005626F8">
            <w:pPr>
              <w:spacing w:before="0" w:after="0"/>
              <w:jc w:val="center"/>
              <w:rPr>
                <w:rFonts w:ascii="Garamond" w:eastAsia="Times New Roman" w:hAnsi="Garamond" w:cs="Calibri"/>
                <w:b/>
                <w:bCs/>
                <w:color w:val="FFFFFF"/>
                <w:lang w:eastAsia="it-IT"/>
              </w:rPr>
            </w:pPr>
            <w:r w:rsidRPr="005626F8">
              <w:rPr>
                <w:rFonts w:ascii="Garamond" w:eastAsia="Times New Roman" w:hAnsi="Garamond" w:cs="Calibri"/>
                <w:b/>
                <w:bCs/>
                <w:color w:val="FFFFFF"/>
                <w:lang w:eastAsia="it-IT"/>
              </w:rPr>
              <w:t>Regioni</w:t>
            </w:r>
          </w:p>
        </w:tc>
        <w:tc>
          <w:tcPr>
            <w:tcW w:w="1960" w:type="dxa"/>
            <w:tcBorders>
              <w:top w:val="single" w:sz="8" w:space="0" w:color="auto"/>
              <w:left w:val="nil"/>
              <w:bottom w:val="single" w:sz="8" w:space="0" w:color="auto"/>
              <w:right w:val="single" w:sz="8" w:space="0" w:color="auto"/>
            </w:tcBorders>
            <w:shd w:val="clear" w:color="4472C4" w:fill="4472C4"/>
            <w:vAlign w:val="center"/>
            <w:hideMark/>
          </w:tcPr>
          <w:p w14:paraId="38FEF792" w14:textId="77777777" w:rsidR="005626F8" w:rsidRPr="005626F8" w:rsidRDefault="005626F8" w:rsidP="005626F8">
            <w:pPr>
              <w:spacing w:before="0" w:after="0"/>
              <w:jc w:val="center"/>
              <w:rPr>
                <w:rFonts w:ascii="Garamond" w:eastAsia="Times New Roman" w:hAnsi="Garamond" w:cs="Calibri"/>
                <w:b/>
                <w:bCs/>
                <w:color w:val="FFFFFF"/>
                <w:lang w:eastAsia="it-IT"/>
              </w:rPr>
            </w:pPr>
            <w:r w:rsidRPr="005626F8">
              <w:rPr>
                <w:rFonts w:ascii="Garamond" w:eastAsia="Times New Roman" w:hAnsi="Garamond" w:cs="Calibri"/>
                <w:b/>
                <w:bCs/>
                <w:color w:val="FFFFFF"/>
                <w:lang w:eastAsia="it-IT"/>
              </w:rPr>
              <w:t xml:space="preserve">Risorse su </w:t>
            </w:r>
            <w:r w:rsidRPr="005626F8">
              <w:rPr>
                <w:rFonts w:ascii="Garamond" w:eastAsia="Times New Roman" w:hAnsi="Garamond" w:cs="Calibri"/>
                <w:b/>
                <w:bCs/>
                <w:color w:val="FFFFFF"/>
                <w:lang w:eastAsia="it-IT"/>
              </w:rPr>
              <w:br/>
              <w:t>Bilancio nazionale</w:t>
            </w:r>
          </w:p>
        </w:tc>
        <w:tc>
          <w:tcPr>
            <w:tcW w:w="1720" w:type="dxa"/>
            <w:tcBorders>
              <w:top w:val="single" w:sz="8" w:space="0" w:color="auto"/>
              <w:left w:val="nil"/>
              <w:bottom w:val="single" w:sz="8" w:space="0" w:color="auto"/>
              <w:right w:val="single" w:sz="8" w:space="0" w:color="auto"/>
            </w:tcBorders>
            <w:shd w:val="clear" w:color="4472C4" w:fill="4472C4"/>
            <w:vAlign w:val="center"/>
            <w:hideMark/>
          </w:tcPr>
          <w:p w14:paraId="286C7DE6" w14:textId="77777777" w:rsidR="005626F8" w:rsidRPr="005626F8" w:rsidRDefault="005626F8" w:rsidP="005626F8">
            <w:pPr>
              <w:spacing w:before="0" w:after="0"/>
              <w:jc w:val="center"/>
              <w:rPr>
                <w:rFonts w:ascii="Garamond" w:eastAsia="Times New Roman" w:hAnsi="Garamond" w:cs="Calibri"/>
                <w:b/>
                <w:bCs/>
                <w:color w:val="FFFFFF"/>
                <w:lang w:eastAsia="it-IT"/>
              </w:rPr>
            </w:pPr>
            <w:r w:rsidRPr="005626F8">
              <w:rPr>
                <w:rFonts w:ascii="Garamond" w:eastAsia="Times New Roman" w:hAnsi="Garamond" w:cs="Calibri"/>
                <w:b/>
                <w:bCs/>
                <w:color w:val="FFFFFF"/>
                <w:lang w:eastAsia="it-IT"/>
              </w:rPr>
              <w:t xml:space="preserve">Risorse </w:t>
            </w:r>
            <w:r w:rsidRPr="005626F8">
              <w:rPr>
                <w:rFonts w:ascii="Garamond" w:eastAsia="Times New Roman" w:hAnsi="Garamond" w:cs="Calibri"/>
                <w:b/>
                <w:bCs/>
                <w:color w:val="FFFFFF"/>
                <w:lang w:eastAsia="it-IT"/>
              </w:rPr>
              <w:br/>
              <w:t>progetti in essere</w:t>
            </w:r>
            <w:r w:rsidRPr="005626F8">
              <w:rPr>
                <w:rFonts w:ascii="Garamond" w:eastAsia="Times New Roman" w:hAnsi="Garamond" w:cs="Calibri"/>
                <w:b/>
                <w:bCs/>
                <w:color w:val="FFFFFF"/>
                <w:lang w:eastAsia="it-IT"/>
              </w:rPr>
              <w:br/>
              <w:t>su fondi PNRR</w:t>
            </w:r>
          </w:p>
        </w:tc>
        <w:tc>
          <w:tcPr>
            <w:tcW w:w="1800" w:type="dxa"/>
            <w:tcBorders>
              <w:top w:val="single" w:sz="8" w:space="0" w:color="auto"/>
              <w:left w:val="nil"/>
              <w:bottom w:val="single" w:sz="8" w:space="0" w:color="auto"/>
              <w:right w:val="nil"/>
            </w:tcBorders>
            <w:shd w:val="clear" w:color="4472C4" w:fill="4472C4"/>
            <w:vAlign w:val="center"/>
            <w:hideMark/>
          </w:tcPr>
          <w:p w14:paraId="65269C92" w14:textId="77777777" w:rsidR="005626F8" w:rsidRPr="005626F8" w:rsidRDefault="005626F8" w:rsidP="005626F8">
            <w:pPr>
              <w:spacing w:before="0" w:after="0"/>
              <w:jc w:val="center"/>
              <w:rPr>
                <w:rFonts w:ascii="Garamond" w:eastAsia="Times New Roman" w:hAnsi="Garamond" w:cs="Calibri"/>
                <w:b/>
                <w:bCs/>
                <w:color w:val="FFFFFF"/>
                <w:lang w:eastAsia="it-IT"/>
              </w:rPr>
            </w:pPr>
            <w:r w:rsidRPr="005626F8">
              <w:rPr>
                <w:rFonts w:ascii="Garamond" w:eastAsia="Times New Roman" w:hAnsi="Garamond" w:cs="Calibri"/>
                <w:b/>
                <w:bCs/>
                <w:color w:val="FFFFFF"/>
                <w:lang w:eastAsia="it-IT"/>
              </w:rPr>
              <w:t>Risorse aggiuntive</w:t>
            </w:r>
            <w:r w:rsidRPr="005626F8">
              <w:rPr>
                <w:rFonts w:ascii="Garamond" w:eastAsia="Times New Roman" w:hAnsi="Garamond" w:cs="Calibri"/>
                <w:b/>
                <w:bCs/>
                <w:color w:val="FFFFFF"/>
                <w:lang w:eastAsia="it-IT"/>
              </w:rPr>
              <w:br/>
              <w:t>PNRR ex DM 2023</w:t>
            </w:r>
          </w:p>
        </w:tc>
        <w:tc>
          <w:tcPr>
            <w:tcW w:w="1800" w:type="dxa"/>
            <w:tcBorders>
              <w:top w:val="single" w:sz="8" w:space="0" w:color="auto"/>
              <w:left w:val="single" w:sz="8" w:space="0" w:color="auto"/>
              <w:bottom w:val="single" w:sz="8" w:space="0" w:color="auto"/>
              <w:right w:val="single" w:sz="8" w:space="0" w:color="auto"/>
            </w:tcBorders>
            <w:shd w:val="clear" w:color="4472C4" w:fill="4472C4"/>
            <w:vAlign w:val="center"/>
            <w:hideMark/>
          </w:tcPr>
          <w:p w14:paraId="155179D6" w14:textId="77777777" w:rsidR="005626F8" w:rsidRPr="005626F8" w:rsidRDefault="005626F8" w:rsidP="005626F8">
            <w:pPr>
              <w:spacing w:before="0" w:after="0"/>
              <w:jc w:val="center"/>
              <w:rPr>
                <w:rFonts w:ascii="Garamond" w:eastAsia="Times New Roman" w:hAnsi="Garamond" w:cs="Calibri"/>
                <w:b/>
                <w:bCs/>
                <w:color w:val="FFFFFF"/>
                <w:lang w:eastAsia="it-IT"/>
              </w:rPr>
            </w:pPr>
            <w:r w:rsidRPr="005626F8">
              <w:rPr>
                <w:rFonts w:ascii="Garamond" w:eastAsia="Times New Roman" w:hAnsi="Garamond" w:cs="Calibri"/>
                <w:b/>
                <w:bCs/>
                <w:color w:val="FFFFFF"/>
                <w:lang w:eastAsia="it-IT"/>
              </w:rPr>
              <w:t xml:space="preserve">Totale </w:t>
            </w:r>
          </w:p>
        </w:tc>
      </w:tr>
      <w:tr w:rsidR="005626F8" w:rsidRPr="005626F8" w14:paraId="4A2974ED" w14:textId="77777777" w:rsidTr="005626F8">
        <w:trPr>
          <w:trHeight w:val="288"/>
        </w:trPr>
        <w:tc>
          <w:tcPr>
            <w:tcW w:w="1960" w:type="dxa"/>
            <w:tcBorders>
              <w:top w:val="nil"/>
              <w:left w:val="single" w:sz="8" w:space="0" w:color="auto"/>
              <w:bottom w:val="single" w:sz="4" w:space="0" w:color="auto"/>
              <w:right w:val="single" w:sz="8" w:space="0" w:color="auto"/>
            </w:tcBorders>
            <w:shd w:val="clear" w:color="D9D9D9" w:fill="D9D9D9"/>
            <w:noWrap/>
            <w:vAlign w:val="bottom"/>
            <w:hideMark/>
          </w:tcPr>
          <w:p w14:paraId="4E2816DF"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Abruzzo</w:t>
            </w:r>
          </w:p>
        </w:tc>
        <w:tc>
          <w:tcPr>
            <w:tcW w:w="1960" w:type="dxa"/>
            <w:tcBorders>
              <w:top w:val="nil"/>
              <w:left w:val="nil"/>
              <w:bottom w:val="single" w:sz="4" w:space="0" w:color="auto"/>
              <w:right w:val="single" w:sz="8" w:space="0" w:color="auto"/>
            </w:tcBorders>
            <w:shd w:val="clear" w:color="D9D9D9" w:fill="D9D9D9"/>
            <w:noWrap/>
            <w:vAlign w:val="bottom"/>
            <w:hideMark/>
          </w:tcPr>
          <w:p w14:paraId="73024971"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12.283.539,89 €</w:t>
            </w:r>
          </w:p>
        </w:tc>
        <w:tc>
          <w:tcPr>
            <w:tcW w:w="1720" w:type="dxa"/>
            <w:tcBorders>
              <w:top w:val="nil"/>
              <w:left w:val="nil"/>
              <w:bottom w:val="single" w:sz="4" w:space="0" w:color="auto"/>
              <w:right w:val="nil"/>
            </w:tcBorders>
            <w:shd w:val="clear" w:color="000000" w:fill="DBDBDB"/>
            <w:noWrap/>
            <w:vAlign w:val="bottom"/>
            <w:hideMark/>
          </w:tcPr>
          <w:p w14:paraId="39C86B7D"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9.390.048,15 €</w:t>
            </w:r>
          </w:p>
        </w:tc>
        <w:tc>
          <w:tcPr>
            <w:tcW w:w="1800" w:type="dxa"/>
            <w:tcBorders>
              <w:top w:val="nil"/>
              <w:left w:val="single" w:sz="8" w:space="0" w:color="auto"/>
              <w:bottom w:val="single" w:sz="4" w:space="0" w:color="auto"/>
              <w:right w:val="nil"/>
            </w:tcBorders>
            <w:shd w:val="clear" w:color="000000" w:fill="DBDBDB"/>
            <w:noWrap/>
            <w:vAlign w:val="bottom"/>
            <w:hideMark/>
          </w:tcPr>
          <w:p w14:paraId="58D06291"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4.695.024,08 €</w:t>
            </w:r>
          </w:p>
        </w:tc>
        <w:tc>
          <w:tcPr>
            <w:tcW w:w="1800" w:type="dxa"/>
            <w:tcBorders>
              <w:top w:val="nil"/>
              <w:left w:val="single" w:sz="8" w:space="0" w:color="auto"/>
              <w:bottom w:val="single" w:sz="4" w:space="0" w:color="auto"/>
              <w:right w:val="single" w:sz="8" w:space="0" w:color="auto"/>
            </w:tcBorders>
            <w:shd w:val="clear" w:color="000000" w:fill="DBDBDB"/>
            <w:noWrap/>
            <w:vAlign w:val="bottom"/>
            <w:hideMark/>
          </w:tcPr>
          <w:p w14:paraId="4D622B71"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21.673.588,04 €</w:t>
            </w:r>
          </w:p>
        </w:tc>
      </w:tr>
      <w:tr w:rsidR="005626F8" w:rsidRPr="005626F8" w14:paraId="5FD60863" w14:textId="77777777" w:rsidTr="005626F8">
        <w:trPr>
          <w:trHeight w:val="288"/>
        </w:trPr>
        <w:tc>
          <w:tcPr>
            <w:tcW w:w="1960" w:type="dxa"/>
            <w:tcBorders>
              <w:top w:val="nil"/>
              <w:left w:val="single" w:sz="8" w:space="0" w:color="auto"/>
              <w:bottom w:val="single" w:sz="4" w:space="0" w:color="auto"/>
              <w:right w:val="single" w:sz="8" w:space="0" w:color="auto"/>
            </w:tcBorders>
            <w:shd w:val="clear" w:color="auto" w:fill="auto"/>
            <w:noWrap/>
            <w:vAlign w:val="bottom"/>
            <w:hideMark/>
          </w:tcPr>
          <w:p w14:paraId="33779100"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Basilicata</w:t>
            </w:r>
          </w:p>
        </w:tc>
        <w:tc>
          <w:tcPr>
            <w:tcW w:w="1960" w:type="dxa"/>
            <w:tcBorders>
              <w:top w:val="nil"/>
              <w:left w:val="nil"/>
              <w:bottom w:val="single" w:sz="4" w:space="0" w:color="auto"/>
              <w:right w:val="single" w:sz="8" w:space="0" w:color="auto"/>
            </w:tcBorders>
            <w:shd w:val="clear" w:color="auto" w:fill="auto"/>
            <w:noWrap/>
            <w:vAlign w:val="bottom"/>
            <w:hideMark/>
          </w:tcPr>
          <w:p w14:paraId="0D026BDE"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4.389.417,00 €</w:t>
            </w:r>
          </w:p>
        </w:tc>
        <w:tc>
          <w:tcPr>
            <w:tcW w:w="1720" w:type="dxa"/>
            <w:tcBorders>
              <w:top w:val="nil"/>
              <w:left w:val="nil"/>
              <w:bottom w:val="single" w:sz="4" w:space="0" w:color="auto"/>
              <w:right w:val="nil"/>
            </w:tcBorders>
            <w:shd w:val="clear" w:color="auto" w:fill="auto"/>
            <w:noWrap/>
            <w:vAlign w:val="bottom"/>
            <w:hideMark/>
          </w:tcPr>
          <w:p w14:paraId="30F0E656"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3.892.455,86 €</w:t>
            </w:r>
          </w:p>
        </w:tc>
        <w:tc>
          <w:tcPr>
            <w:tcW w:w="1800" w:type="dxa"/>
            <w:tcBorders>
              <w:top w:val="nil"/>
              <w:left w:val="single" w:sz="8" w:space="0" w:color="auto"/>
              <w:bottom w:val="single" w:sz="4" w:space="0" w:color="auto"/>
              <w:right w:val="nil"/>
            </w:tcBorders>
            <w:shd w:val="clear" w:color="auto" w:fill="auto"/>
            <w:noWrap/>
            <w:vAlign w:val="bottom"/>
            <w:hideMark/>
          </w:tcPr>
          <w:p w14:paraId="24C13E0C"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1.946.227,93 €</w:t>
            </w:r>
          </w:p>
        </w:tc>
        <w:tc>
          <w:tcPr>
            <w:tcW w:w="1800" w:type="dxa"/>
            <w:tcBorders>
              <w:top w:val="nil"/>
              <w:left w:val="single" w:sz="8" w:space="0" w:color="auto"/>
              <w:bottom w:val="single" w:sz="4" w:space="0" w:color="auto"/>
              <w:right w:val="single" w:sz="8" w:space="0" w:color="auto"/>
            </w:tcBorders>
            <w:shd w:val="clear" w:color="auto" w:fill="auto"/>
            <w:noWrap/>
            <w:vAlign w:val="bottom"/>
            <w:hideMark/>
          </w:tcPr>
          <w:p w14:paraId="24760CCE"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8.281.872,86 €</w:t>
            </w:r>
          </w:p>
        </w:tc>
      </w:tr>
      <w:tr w:rsidR="005626F8" w:rsidRPr="005626F8" w14:paraId="392063AE" w14:textId="77777777" w:rsidTr="005626F8">
        <w:trPr>
          <w:trHeight w:val="288"/>
        </w:trPr>
        <w:tc>
          <w:tcPr>
            <w:tcW w:w="1960" w:type="dxa"/>
            <w:tcBorders>
              <w:top w:val="nil"/>
              <w:left w:val="single" w:sz="8" w:space="0" w:color="auto"/>
              <w:bottom w:val="single" w:sz="4" w:space="0" w:color="auto"/>
              <w:right w:val="single" w:sz="8" w:space="0" w:color="auto"/>
            </w:tcBorders>
            <w:shd w:val="clear" w:color="D9D9D9" w:fill="D9D9D9"/>
            <w:noWrap/>
            <w:vAlign w:val="bottom"/>
            <w:hideMark/>
          </w:tcPr>
          <w:p w14:paraId="310C97BB"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Calabria</w:t>
            </w:r>
          </w:p>
        </w:tc>
        <w:tc>
          <w:tcPr>
            <w:tcW w:w="1960" w:type="dxa"/>
            <w:tcBorders>
              <w:top w:val="nil"/>
              <w:left w:val="nil"/>
              <w:bottom w:val="single" w:sz="4" w:space="0" w:color="auto"/>
              <w:right w:val="single" w:sz="8" w:space="0" w:color="auto"/>
            </w:tcBorders>
            <w:shd w:val="clear" w:color="D9D9D9" w:fill="D9D9D9"/>
            <w:noWrap/>
            <w:vAlign w:val="bottom"/>
            <w:hideMark/>
          </w:tcPr>
          <w:p w14:paraId="4B25ABA3"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23.703.614,54 €</w:t>
            </w:r>
          </w:p>
        </w:tc>
        <w:tc>
          <w:tcPr>
            <w:tcW w:w="1720" w:type="dxa"/>
            <w:tcBorders>
              <w:top w:val="nil"/>
              <w:left w:val="nil"/>
              <w:bottom w:val="single" w:sz="4" w:space="0" w:color="auto"/>
              <w:right w:val="nil"/>
            </w:tcBorders>
            <w:shd w:val="clear" w:color="000000" w:fill="DBDBDB"/>
            <w:noWrap/>
            <w:vAlign w:val="bottom"/>
            <w:hideMark/>
          </w:tcPr>
          <w:p w14:paraId="7F3669B9"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21.187.800,96 €</w:t>
            </w:r>
          </w:p>
        </w:tc>
        <w:tc>
          <w:tcPr>
            <w:tcW w:w="1800" w:type="dxa"/>
            <w:tcBorders>
              <w:top w:val="nil"/>
              <w:left w:val="single" w:sz="8" w:space="0" w:color="auto"/>
              <w:bottom w:val="single" w:sz="4" w:space="0" w:color="auto"/>
              <w:right w:val="nil"/>
            </w:tcBorders>
            <w:shd w:val="clear" w:color="000000" w:fill="DBDBDB"/>
            <w:noWrap/>
            <w:vAlign w:val="bottom"/>
            <w:hideMark/>
          </w:tcPr>
          <w:p w14:paraId="6582D26B"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10.593.900,48 €</w:t>
            </w:r>
          </w:p>
        </w:tc>
        <w:tc>
          <w:tcPr>
            <w:tcW w:w="1800" w:type="dxa"/>
            <w:tcBorders>
              <w:top w:val="nil"/>
              <w:left w:val="single" w:sz="8" w:space="0" w:color="auto"/>
              <w:bottom w:val="single" w:sz="4" w:space="0" w:color="auto"/>
              <w:right w:val="single" w:sz="8" w:space="0" w:color="auto"/>
            </w:tcBorders>
            <w:shd w:val="clear" w:color="000000" w:fill="DBDBDB"/>
            <w:noWrap/>
            <w:vAlign w:val="bottom"/>
            <w:hideMark/>
          </w:tcPr>
          <w:p w14:paraId="66CF4895"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44.891.415,50 €</w:t>
            </w:r>
          </w:p>
        </w:tc>
      </w:tr>
      <w:tr w:rsidR="005626F8" w:rsidRPr="005626F8" w14:paraId="4B8249CE" w14:textId="77777777" w:rsidTr="005626F8">
        <w:trPr>
          <w:trHeight w:val="288"/>
        </w:trPr>
        <w:tc>
          <w:tcPr>
            <w:tcW w:w="1960" w:type="dxa"/>
            <w:tcBorders>
              <w:top w:val="nil"/>
              <w:left w:val="single" w:sz="8" w:space="0" w:color="auto"/>
              <w:bottom w:val="single" w:sz="4" w:space="0" w:color="auto"/>
              <w:right w:val="single" w:sz="8" w:space="0" w:color="auto"/>
            </w:tcBorders>
            <w:shd w:val="clear" w:color="auto" w:fill="auto"/>
            <w:noWrap/>
            <w:vAlign w:val="bottom"/>
            <w:hideMark/>
          </w:tcPr>
          <w:p w14:paraId="2A9CE51A"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Campania</w:t>
            </w:r>
          </w:p>
        </w:tc>
        <w:tc>
          <w:tcPr>
            <w:tcW w:w="1960" w:type="dxa"/>
            <w:tcBorders>
              <w:top w:val="nil"/>
              <w:left w:val="nil"/>
              <w:bottom w:val="single" w:sz="4" w:space="0" w:color="auto"/>
              <w:right w:val="single" w:sz="8" w:space="0" w:color="auto"/>
            </w:tcBorders>
            <w:shd w:val="clear" w:color="auto" w:fill="auto"/>
            <w:noWrap/>
            <w:vAlign w:val="bottom"/>
            <w:hideMark/>
          </w:tcPr>
          <w:p w14:paraId="600DD695"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75.193.190,43 €</w:t>
            </w:r>
          </w:p>
        </w:tc>
        <w:tc>
          <w:tcPr>
            <w:tcW w:w="1720" w:type="dxa"/>
            <w:tcBorders>
              <w:top w:val="nil"/>
              <w:left w:val="nil"/>
              <w:bottom w:val="single" w:sz="4" w:space="0" w:color="auto"/>
              <w:right w:val="nil"/>
            </w:tcBorders>
            <w:shd w:val="clear" w:color="auto" w:fill="auto"/>
            <w:noWrap/>
            <w:vAlign w:val="bottom"/>
            <w:hideMark/>
          </w:tcPr>
          <w:p w14:paraId="0DEDFE8E"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64.004.815,41 €</w:t>
            </w:r>
          </w:p>
        </w:tc>
        <w:tc>
          <w:tcPr>
            <w:tcW w:w="1800" w:type="dxa"/>
            <w:tcBorders>
              <w:top w:val="nil"/>
              <w:left w:val="single" w:sz="8" w:space="0" w:color="auto"/>
              <w:bottom w:val="single" w:sz="4" w:space="0" w:color="auto"/>
              <w:right w:val="nil"/>
            </w:tcBorders>
            <w:shd w:val="clear" w:color="auto" w:fill="auto"/>
            <w:noWrap/>
            <w:vAlign w:val="bottom"/>
            <w:hideMark/>
          </w:tcPr>
          <w:p w14:paraId="7E4B3AB0"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32.002.407,70 €</w:t>
            </w:r>
          </w:p>
        </w:tc>
        <w:tc>
          <w:tcPr>
            <w:tcW w:w="1800" w:type="dxa"/>
            <w:tcBorders>
              <w:top w:val="nil"/>
              <w:left w:val="single" w:sz="8" w:space="0" w:color="auto"/>
              <w:bottom w:val="single" w:sz="4" w:space="0" w:color="auto"/>
              <w:right w:val="single" w:sz="8" w:space="0" w:color="auto"/>
            </w:tcBorders>
            <w:shd w:val="clear" w:color="auto" w:fill="auto"/>
            <w:noWrap/>
            <w:vAlign w:val="bottom"/>
            <w:hideMark/>
          </w:tcPr>
          <w:p w14:paraId="27177F7B"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139.198.005,84 €</w:t>
            </w:r>
          </w:p>
        </w:tc>
      </w:tr>
      <w:tr w:rsidR="005626F8" w:rsidRPr="005626F8" w14:paraId="4D10A2D3" w14:textId="77777777" w:rsidTr="005626F8">
        <w:trPr>
          <w:trHeight w:val="288"/>
        </w:trPr>
        <w:tc>
          <w:tcPr>
            <w:tcW w:w="1960" w:type="dxa"/>
            <w:tcBorders>
              <w:top w:val="nil"/>
              <w:left w:val="single" w:sz="8" w:space="0" w:color="auto"/>
              <w:bottom w:val="single" w:sz="4" w:space="0" w:color="auto"/>
              <w:right w:val="single" w:sz="8" w:space="0" w:color="auto"/>
            </w:tcBorders>
            <w:shd w:val="clear" w:color="D9D9D9" w:fill="D9D9D9"/>
            <w:noWrap/>
            <w:vAlign w:val="bottom"/>
            <w:hideMark/>
          </w:tcPr>
          <w:p w14:paraId="60563F8C"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Emilia Romagna</w:t>
            </w:r>
          </w:p>
        </w:tc>
        <w:tc>
          <w:tcPr>
            <w:tcW w:w="1960" w:type="dxa"/>
            <w:tcBorders>
              <w:top w:val="nil"/>
              <w:left w:val="nil"/>
              <w:bottom w:val="single" w:sz="4" w:space="0" w:color="auto"/>
              <w:right w:val="single" w:sz="8" w:space="0" w:color="auto"/>
            </w:tcBorders>
            <w:shd w:val="clear" w:color="D9D9D9" w:fill="D9D9D9"/>
            <w:noWrap/>
            <w:vAlign w:val="bottom"/>
            <w:hideMark/>
          </w:tcPr>
          <w:p w14:paraId="67D0C449"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27.208.865,17 €</w:t>
            </w:r>
          </w:p>
        </w:tc>
        <w:tc>
          <w:tcPr>
            <w:tcW w:w="1720" w:type="dxa"/>
            <w:tcBorders>
              <w:top w:val="nil"/>
              <w:left w:val="nil"/>
              <w:bottom w:val="single" w:sz="4" w:space="0" w:color="auto"/>
              <w:right w:val="nil"/>
            </w:tcBorders>
            <w:shd w:val="clear" w:color="000000" w:fill="DBDBDB"/>
            <w:noWrap/>
            <w:vAlign w:val="bottom"/>
            <w:hideMark/>
          </w:tcPr>
          <w:p w14:paraId="4F0709F9"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22.913.322,63 €</w:t>
            </w:r>
          </w:p>
        </w:tc>
        <w:tc>
          <w:tcPr>
            <w:tcW w:w="1800" w:type="dxa"/>
            <w:tcBorders>
              <w:top w:val="nil"/>
              <w:left w:val="single" w:sz="8" w:space="0" w:color="auto"/>
              <w:bottom w:val="single" w:sz="4" w:space="0" w:color="auto"/>
              <w:right w:val="nil"/>
            </w:tcBorders>
            <w:shd w:val="clear" w:color="000000" w:fill="DBDBDB"/>
            <w:noWrap/>
            <w:vAlign w:val="bottom"/>
            <w:hideMark/>
          </w:tcPr>
          <w:p w14:paraId="5C166D0C"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11.456.661,32 €</w:t>
            </w:r>
          </w:p>
        </w:tc>
        <w:tc>
          <w:tcPr>
            <w:tcW w:w="1800" w:type="dxa"/>
            <w:tcBorders>
              <w:top w:val="nil"/>
              <w:left w:val="single" w:sz="8" w:space="0" w:color="auto"/>
              <w:bottom w:val="single" w:sz="4" w:space="0" w:color="auto"/>
              <w:right w:val="single" w:sz="8" w:space="0" w:color="auto"/>
            </w:tcBorders>
            <w:shd w:val="clear" w:color="000000" w:fill="DBDBDB"/>
            <w:noWrap/>
            <w:vAlign w:val="bottom"/>
            <w:hideMark/>
          </w:tcPr>
          <w:p w14:paraId="63624C29"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50.122.187,80 €</w:t>
            </w:r>
          </w:p>
        </w:tc>
      </w:tr>
      <w:tr w:rsidR="005626F8" w:rsidRPr="005626F8" w14:paraId="5097F549" w14:textId="77777777" w:rsidTr="005626F8">
        <w:trPr>
          <w:trHeight w:val="288"/>
        </w:trPr>
        <w:tc>
          <w:tcPr>
            <w:tcW w:w="1960" w:type="dxa"/>
            <w:tcBorders>
              <w:top w:val="nil"/>
              <w:left w:val="single" w:sz="8" w:space="0" w:color="auto"/>
              <w:bottom w:val="single" w:sz="4" w:space="0" w:color="auto"/>
              <w:right w:val="single" w:sz="8" w:space="0" w:color="auto"/>
            </w:tcBorders>
            <w:shd w:val="clear" w:color="auto" w:fill="auto"/>
            <w:noWrap/>
            <w:vAlign w:val="bottom"/>
            <w:hideMark/>
          </w:tcPr>
          <w:p w14:paraId="12436201"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Friuli Venezia Giulia</w:t>
            </w:r>
          </w:p>
        </w:tc>
        <w:tc>
          <w:tcPr>
            <w:tcW w:w="1960" w:type="dxa"/>
            <w:tcBorders>
              <w:top w:val="nil"/>
              <w:left w:val="nil"/>
              <w:bottom w:val="single" w:sz="4" w:space="0" w:color="auto"/>
              <w:right w:val="single" w:sz="8" w:space="0" w:color="auto"/>
            </w:tcBorders>
            <w:shd w:val="clear" w:color="auto" w:fill="auto"/>
            <w:noWrap/>
            <w:vAlign w:val="bottom"/>
            <w:hideMark/>
          </w:tcPr>
          <w:p w14:paraId="3E1382AD"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6.145.764,90 €</w:t>
            </w:r>
          </w:p>
        </w:tc>
        <w:tc>
          <w:tcPr>
            <w:tcW w:w="1720" w:type="dxa"/>
            <w:tcBorders>
              <w:top w:val="nil"/>
              <w:left w:val="nil"/>
              <w:bottom w:val="single" w:sz="4" w:space="0" w:color="auto"/>
              <w:right w:val="nil"/>
            </w:tcBorders>
            <w:shd w:val="clear" w:color="auto" w:fill="auto"/>
            <w:noWrap/>
            <w:vAlign w:val="bottom"/>
            <w:hideMark/>
          </w:tcPr>
          <w:p w14:paraId="0D88F72D"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5.577.849,12 €</w:t>
            </w:r>
          </w:p>
        </w:tc>
        <w:tc>
          <w:tcPr>
            <w:tcW w:w="1800" w:type="dxa"/>
            <w:tcBorders>
              <w:top w:val="nil"/>
              <w:left w:val="single" w:sz="8" w:space="0" w:color="auto"/>
              <w:bottom w:val="single" w:sz="4" w:space="0" w:color="auto"/>
              <w:right w:val="nil"/>
            </w:tcBorders>
            <w:shd w:val="clear" w:color="auto" w:fill="auto"/>
            <w:noWrap/>
            <w:vAlign w:val="bottom"/>
            <w:hideMark/>
          </w:tcPr>
          <w:p w14:paraId="5A7F2208"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2.788.924,56 €</w:t>
            </w:r>
          </w:p>
        </w:tc>
        <w:tc>
          <w:tcPr>
            <w:tcW w:w="1800" w:type="dxa"/>
            <w:tcBorders>
              <w:top w:val="nil"/>
              <w:left w:val="single" w:sz="8" w:space="0" w:color="auto"/>
              <w:bottom w:val="single" w:sz="4" w:space="0" w:color="auto"/>
              <w:right w:val="single" w:sz="8" w:space="0" w:color="auto"/>
            </w:tcBorders>
            <w:shd w:val="clear" w:color="auto" w:fill="auto"/>
            <w:noWrap/>
            <w:vAlign w:val="bottom"/>
            <w:hideMark/>
          </w:tcPr>
          <w:p w14:paraId="5A497EF2"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11.723.614,02 €</w:t>
            </w:r>
          </w:p>
        </w:tc>
      </w:tr>
      <w:tr w:rsidR="005626F8" w:rsidRPr="005626F8" w14:paraId="173E0A71" w14:textId="77777777" w:rsidTr="005626F8">
        <w:trPr>
          <w:trHeight w:val="288"/>
        </w:trPr>
        <w:tc>
          <w:tcPr>
            <w:tcW w:w="1960" w:type="dxa"/>
            <w:tcBorders>
              <w:top w:val="nil"/>
              <w:left w:val="single" w:sz="8" w:space="0" w:color="auto"/>
              <w:bottom w:val="single" w:sz="4" w:space="0" w:color="auto"/>
              <w:right w:val="single" w:sz="8" w:space="0" w:color="auto"/>
            </w:tcBorders>
            <w:shd w:val="clear" w:color="D9D9D9" w:fill="D9D9D9"/>
            <w:noWrap/>
            <w:vAlign w:val="bottom"/>
            <w:hideMark/>
          </w:tcPr>
          <w:p w14:paraId="70A9D685"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Lazio</w:t>
            </w:r>
          </w:p>
        </w:tc>
        <w:tc>
          <w:tcPr>
            <w:tcW w:w="1960" w:type="dxa"/>
            <w:tcBorders>
              <w:top w:val="nil"/>
              <w:left w:val="nil"/>
              <w:bottom w:val="single" w:sz="4" w:space="0" w:color="auto"/>
              <w:right w:val="single" w:sz="8" w:space="0" w:color="auto"/>
            </w:tcBorders>
            <w:shd w:val="clear" w:color="D9D9D9" w:fill="D9D9D9"/>
            <w:noWrap/>
            <w:vAlign w:val="bottom"/>
            <w:hideMark/>
          </w:tcPr>
          <w:p w14:paraId="3E97A6D3"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48.853.964,52 €</w:t>
            </w:r>
          </w:p>
        </w:tc>
        <w:tc>
          <w:tcPr>
            <w:tcW w:w="1720" w:type="dxa"/>
            <w:tcBorders>
              <w:top w:val="nil"/>
              <w:left w:val="nil"/>
              <w:bottom w:val="single" w:sz="4" w:space="0" w:color="auto"/>
              <w:right w:val="nil"/>
            </w:tcBorders>
            <w:shd w:val="clear" w:color="000000" w:fill="DBDBDB"/>
            <w:noWrap/>
            <w:vAlign w:val="bottom"/>
            <w:hideMark/>
          </w:tcPr>
          <w:p w14:paraId="5AE7C5E4"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40.048.154,09 €</w:t>
            </w:r>
          </w:p>
        </w:tc>
        <w:tc>
          <w:tcPr>
            <w:tcW w:w="1800" w:type="dxa"/>
            <w:tcBorders>
              <w:top w:val="nil"/>
              <w:left w:val="single" w:sz="8" w:space="0" w:color="auto"/>
              <w:bottom w:val="single" w:sz="4" w:space="0" w:color="auto"/>
              <w:right w:val="nil"/>
            </w:tcBorders>
            <w:shd w:val="clear" w:color="000000" w:fill="DBDBDB"/>
            <w:noWrap/>
            <w:vAlign w:val="bottom"/>
            <w:hideMark/>
          </w:tcPr>
          <w:p w14:paraId="089FA27C"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20.024.077,05 €</w:t>
            </w:r>
          </w:p>
        </w:tc>
        <w:tc>
          <w:tcPr>
            <w:tcW w:w="1800" w:type="dxa"/>
            <w:tcBorders>
              <w:top w:val="nil"/>
              <w:left w:val="single" w:sz="8" w:space="0" w:color="auto"/>
              <w:bottom w:val="single" w:sz="4" w:space="0" w:color="auto"/>
              <w:right w:val="single" w:sz="8" w:space="0" w:color="auto"/>
            </w:tcBorders>
            <w:shd w:val="clear" w:color="000000" w:fill="DBDBDB"/>
            <w:noWrap/>
            <w:vAlign w:val="bottom"/>
            <w:hideMark/>
          </w:tcPr>
          <w:p w14:paraId="6F291CAD"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88.902.118,61 €</w:t>
            </w:r>
          </w:p>
        </w:tc>
      </w:tr>
      <w:tr w:rsidR="005626F8" w:rsidRPr="005626F8" w14:paraId="0430AC66" w14:textId="77777777" w:rsidTr="005626F8">
        <w:trPr>
          <w:trHeight w:val="288"/>
        </w:trPr>
        <w:tc>
          <w:tcPr>
            <w:tcW w:w="1960" w:type="dxa"/>
            <w:tcBorders>
              <w:top w:val="nil"/>
              <w:left w:val="single" w:sz="8" w:space="0" w:color="auto"/>
              <w:bottom w:val="single" w:sz="4" w:space="0" w:color="auto"/>
              <w:right w:val="single" w:sz="8" w:space="0" w:color="auto"/>
            </w:tcBorders>
            <w:shd w:val="clear" w:color="auto" w:fill="auto"/>
            <w:noWrap/>
            <w:vAlign w:val="bottom"/>
            <w:hideMark/>
          </w:tcPr>
          <w:p w14:paraId="4223529D"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Liguria</w:t>
            </w:r>
          </w:p>
        </w:tc>
        <w:tc>
          <w:tcPr>
            <w:tcW w:w="1960" w:type="dxa"/>
            <w:tcBorders>
              <w:top w:val="nil"/>
              <w:left w:val="nil"/>
              <w:bottom w:val="single" w:sz="4" w:space="0" w:color="auto"/>
              <w:right w:val="single" w:sz="8" w:space="0" w:color="auto"/>
            </w:tcBorders>
            <w:shd w:val="clear" w:color="auto" w:fill="auto"/>
            <w:noWrap/>
            <w:vAlign w:val="bottom"/>
            <w:hideMark/>
          </w:tcPr>
          <w:p w14:paraId="60252866"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10.533.002,84 €</w:t>
            </w:r>
          </w:p>
        </w:tc>
        <w:tc>
          <w:tcPr>
            <w:tcW w:w="1720" w:type="dxa"/>
            <w:tcBorders>
              <w:top w:val="nil"/>
              <w:left w:val="nil"/>
              <w:bottom w:val="single" w:sz="4" w:space="0" w:color="auto"/>
              <w:right w:val="nil"/>
            </w:tcBorders>
            <w:shd w:val="clear" w:color="auto" w:fill="auto"/>
            <w:noWrap/>
            <w:vAlign w:val="bottom"/>
            <w:hideMark/>
          </w:tcPr>
          <w:p w14:paraId="0C8BC951"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8.988.764,04 €</w:t>
            </w:r>
          </w:p>
        </w:tc>
        <w:tc>
          <w:tcPr>
            <w:tcW w:w="1800" w:type="dxa"/>
            <w:tcBorders>
              <w:top w:val="nil"/>
              <w:left w:val="single" w:sz="8" w:space="0" w:color="auto"/>
              <w:bottom w:val="single" w:sz="4" w:space="0" w:color="auto"/>
              <w:right w:val="nil"/>
            </w:tcBorders>
            <w:shd w:val="clear" w:color="auto" w:fill="auto"/>
            <w:noWrap/>
            <w:vAlign w:val="bottom"/>
            <w:hideMark/>
          </w:tcPr>
          <w:p w14:paraId="69B6F05B"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4.494.382,02 €</w:t>
            </w:r>
          </w:p>
        </w:tc>
        <w:tc>
          <w:tcPr>
            <w:tcW w:w="1800" w:type="dxa"/>
            <w:tcBorders>
              <w:top w:val="nil"/>
              <w:left w:val="single" w:sz="8" w:space="0" w:color="auto"/>
              <w:bottom w:val="single" w:sz="4" w:space="0" w:color="auto"/>
              <w:right w:val="single" w:sz="8" w:space="0" w:color="auto"/>
            </w:tcBorders>
            <w:shd w:val="clear" w:color="auto" w:fill="auto"/>
            <w:noWrap/>
            <w:vAlign w:val="bottom"/>
            <w:hideMark/>
          </w:tcPr>
          <w:p w14:paraId="2A2FBB49"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19.521.766,88 €</w:t>
            </w:r>
          </w:p>
        </w:tc>
      </w:tr>
      <w:tr w:rsidR="005626F8" w:rsidRPr="005626F8" w14:paraId="1AF60783" w14:textId="77777777" w:rsidTr="005626F8">
        <w:trPr>
          <w:trHeight w:val="288"/>
        </w:trPr>
        <w:tc>
          <w:tcPr>
            <w:tcW w:w="1960" w:type="dxa"/>
            <w:tcBorders>
              <w:top w:val="nil"/>
              <w:left w:val="single" w:sz="8" w:space="0" w:color="auto"/>
              <w:bottom w:val="single" w:sz="4" w:space="0" w:color="auto"/>
              <w:right w:val="single" w:sz="8" w:space="0" w:color="auto"/>
            </w:tcBorders>
            <w:shd w:val="clear" w:color="D9D9D9" w:fill="D9D9D9"/>
            <w:noWrap/>
            <w:vAlign w:val="bottom"/>
            <w:hideMark/>
          </w:tcPr>
          <w:p w14:paraId="5A528677"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Lombardia</w:t>
            </w:r>
          </w:p>
        </w:tc>
        <w:tc>
          <w:tcPr>
            <w:tcW w:w="1960" w:type="dxa"/>
            <w:tcBorders>
              <w:top w:val="nil"/>
              <w:left w:val="nil"/>
              <w:bottom w:val="single" w:sz="4" w:space="0" w:color="auto"/>
              <w:right w:val="single" w:sz="8" w:space="0" w:color="auto"/>
            </w:tcBorders>
            <w:shd w:val="clear" w:color="D9D9D9" w:fill="D9D9D9"/>
            <w:noWrap/>
            <w:vAlign w:val="bottom"/>
            <w:hideMark/>
          </w:tcPr>
          <w:p w14:paraId="2AFD7306"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60.261.327,94 €</w:t>
            </w:r>
          </w:p>
        </w:tc>
        <w:tc>
          <w:tcPr>
            <w:tcW w:w="1720" w:type="dxa"/>
            <w:tcBorders>
              <w:top w:val="nil"/>
              <w:left w:val="nil"/>
              <w:bottom w:val="single" w:sz="4" w:space="0" w:color="auto"/>
              <w:right w:val="nil"/>
            </w:tcBorders>
            <w:shd w:val="clear" w:color="000000" w:fill="DBDBDB"/>
            <w:noWrap/>
            <w:vAlign w:val="bottom"/>
            <w:hideMark/>
          </w:tcPr>
          <w:p w14:paraId="58328751"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49.036.918,14 €</w:t>
            </w:r>
          </w:p>
        </w:tc>
        <w:tc>
          <w:tcPr>
            <w:tcW w:w="1800" w:type="dxa"/>
            <w:tcBorders>
              <w:top w:val="nil"/>
              <w:left w:val="single" w:sz="8" w:space="0" w:color="auto"/>
              <w:bottom w:val="single" w:sz="4" w:space="0" w:color="auto"/>
              <w:right w:val="nil"/>
            </w:tcBorders>
            <w:shd w:val="clear" w:color="000000" w:fill="DBDBDB"/>
            <w:noWrap/>
            <w:vAlign w:val="bottom"/>
            <w:hideMark/>
          </w:tcPr>
          <w:p w14:paraId="257E1BF9"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24.518.459,07 €</w:t>
            </w:r>
          </w:p>
        </w:tc>
        <w:tc>
          <w:tcPr>
            <w:tcW w:w="1800" w:type="dxa"/>
            <w:tcBorders>
              <w:top w:val="nil"/>
              <w:left w:val="single" w:sz="8" w:space="0" w:color="auto"/>
              <w:bottom w:val="single" w:sz="4" w:space="0" w:color="auto"/>
              <w:right w:val="single" w:sz="8" w:space="0" w:color="auto"/>
            </w:tcBorders>
            <w:shd w:val="clear" w:color="000000" w:fill="DBDBDB"/>
            <w:noWrap/>
            <w:vAlign w:val="bottom"/>
            <w:hideMark/>
          </w:tcPr>
          <w:p w14:paraId="7203E85C"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109.298.246,08 €</w:t>
            </w:r>
          </w:p>
        </w:tc>
      </w:tr>
      <w:tr w:rsidR="005626F8" w:rsidRPr="005626F8" w14:paraId="02F40C6E" w14:textId="77777777" w:rsidTr="005626F8">
        <w:trPr>
          <w:trHeight w:val="288"/>
        </w:trPr>
        <w:tc>
          <w:tcPr>
            <w:tcW w:w="1960" w:type="dxa"/>
            <w:tcBorders>
              <w:top w:val="nil"/>
              <w:left w:val="single" w:sz="8" w:space="0" w:color="auto"/>
              <w:bottom w:val="single" w:sz="4" w:space="0" w:color="auto"/>
              <w:right w:val="single" w:sz="8" w:space="0" w:color="auto"/>
            </w:tcBorders>
            <w:shd w:val="clear" w:color="auto" w:fill="auto"/>
            <w:noWrap/>
            <w:vAlign w:val="bottom"/>
            <w:hideMark/>
          </w:tcPr>
          <w:p w14:paraId="6B8AEA41"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Marche</w:t>
            </w:r>
          </w:p>
        </w:tc>
        <w:tc>
          <w:tcPr>
            <w:tcW w:w="1960" w:type="dxa"/>
            <w:tcBorders>
              <w:top w:val="nil"/>
              <w:left w:val="nil"/>
              <w:bottom w:val="single" w:sz="4" w:space="0" w:color="auto"/>
              <w:right w:val="single" w:sz="8" w:space="0" w:color="auto"/>
            </w:tcBorders>
            <w:shd w:val="clear" w:color="auto" w:fill="auto"/>
            <w:noWrap/>
            <w:vAlign w:val="bottom"/>
            <w:hideMark/>
          </w:tcPr>
          <w:p w14:paraId="4B49AC42"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7.024.302,03 €</w:t>
            </w:r>
          </w:p>
        </w:tc>
        <w:tc>
          <w:tcPr>
            <w:tcW w:w="1720" w:type="dxa"/>
            <w:tcBorders>
              <w:top w:val="nil"/>
              <w:left w:val="nil"/>
              <w:bottom w:val="single" w:sz="4" w:space="0" w:color="auto"/>
              <w:right w:val="nil"/>
            </w:tcBorders>
            <w:shd w:val="clear" w:color="auto" w:fill="auto"/>
            <w:noWrap/>
            <w:vAlign w:val="bottom"/>
            <w:hideMark/>
          </w:tcPr>
          <w:p w14:paraId="64624880"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6.500.802,57 €</w:t>
            </w:r>
          </w:p>
        </w:tc>
        <w:tc>
          <w:tcPr>
            <w:tcW w:w="1800" w:type="dxa"/>
            <w:tcBorders>
              <w:top w:val="nil"/>
              <w:left w:val="single" w:sz="8" w:space="0" w:color="auto"/>
              <w:bottom w:val="single" w:sz="4" w:space="0" w:color="auto"/>
              <w:right w:val="nil"/>
            </w:tcBorders>
            <w:shd w:val="clear" w:color="auto" w:fill="auto"/>
            <w:noWrap/>
            <w:vAlign w:val="bottom"/>
            <w:hideMark/>
          </w:tcPr>
          <w:p w14:paraId="29843F40"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3.250.401,28 €</w:t>
            </w:r>
          </w:p>
        </w:tc>
        <w:tc>
          <w:tcPr>
            <w:tcW w:w="1800" w:type="dxa"/>
            <w:tcBorders>
              <w:top w:val="nil"/>
              <w:left w:val="single" w:sz="8" w:space="0" w:color="auto"/>
              <w:bottom w:val="single" w:sz="4" w:space="0" w:color="auto"/>
              <w:right w:val="single" w:sz="8" w:space="0" w:color="auto"/>
            </w:tcBorders>
            <w:shd w:val="clear" w:color="auto" w:fill="auto"/>
            <w:noWrap/>
            <w:vAlign w:val="bottom"/>
            <w:hideMark/>
          </w:tcPr>
          <w:p w14:paraId="517B518A"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13.525.104,60 €</w:t>
            </w:r>
          </w:p>
        </w:tc>
      </w:tr>
      <w:tr w:rsidR="005626F8" w:rsidRPr="005626F8" w14:paraId="4EF06328" w14:textId="77777777" w:rsidTr="005626F8">
        <w:trPr>
          <w:trHeight w:val="288"/>
        </w:trPr>
        <w:tc>
          <w:tcPr>
            <w:tcW w:w="1960" w:type="dxa"/>
            <w:tcBorders>
              <w:top w:val="nil"/>
              <w:left w:val="single" w:sz="8" w:space="0" w:color="auto"/>
              <w:bottom w:val="single" w:sz="4" w:space="0" w:color="auto"/>
              <w:right w:val="single" w:sz="8" w:space="0" w:color="auto"/>
            </w:tcBorders>
            <w:shd w:val="clear" w:color="D9D9D9" w:fill="D9D9D9"/>
            <w:noWrap/>
            <w:vAlign w:val="bottom"/>
            <w:hideMark/>
          </w:tcPr>
          <w:p w14:paraId="678D7DA6"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Molise</w:t>
            </w:r>
          </w:p>
        </w:tc>
        <w:tc>
          <w:tcPr>
            <w:tcW w:w="1960" w:type="dxa"/>
            <w:tcBorders>
              <w:top w:val="nil"/>
              <w:left w:val="nil"/>
              <w:bottom w:val="single" w:sz="4" w:space="0" w:color="auto"/>
              <w:right w:val="single" w:sz="8" w:space="0" w:color="auto"/>
            </w:tcBorders>
            <w:shd w:val="clear" w:color="D9D9D9" w:fill="D9D9D9"/>
            <w:noWrap/>
            <w:vAlign w:val="bottom"/>
            <w:hideMark/>
          </w:tcPr>
          <w:p w14:paraId="3A1A3129"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4.093.423,75 €</w:t>
            </w:r>
          </w:p>
        </w:tc>
        <w:tc>
          <w:tcPr>
            <w:tcW w:w="1720" w:type="dxa"/>
            <w:tcBorders>
              <w:top w:val="nil"/>
              <w:left w:val="nil"/>
              <w:bottom w:val="single" w:sz="4" w:space="0" w:color="auto"/>
              <w:right w:val="nil"/>
            </w:tcBorders>
            <w:shd w:val="clear" w:color="000000" w:fill="DBDBDB"/>
            <w:noWrap/>
            <w:vAlign w:val="bottom"/>
            <w:hideMark/>
          </w:tcPr>
          <w:p w14:paraId="19DCB2EF"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2.889.245,59 €</w:t>
            </w:r>
          </w:p>
        </w:tc>
        <w:tc>
          <w:tcPr>
            <w:tcW w:w="1800" w:type="dxa"/>
            <w:tcBorders>
              <w:top w:val="nil"/>
              <w:left w:val="single" w:sz="8" w:space="0" w:color="auto"/>
              <w:bottom w:val="single" w:sz="4" w:space="0" w:color="auto"/>
              <w:right w:val="nil"/>
            </w:tcBorders>
            <w:shd w:val="clear" w:color="000000" w:fill="DBDBDB"/>
            <w:noWrap/>
            <w:vAlign w:val="bottom"/>
            <w:hideMark/>
          </w:tcPr>
          <w:p w14:paraId="42C947C7"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1.444.622,79 €</w:t>
            </w:r>
          </w:p>
        </w:tc>
        <w:tc>
          <w:tcPr>
            <w:tcW w:w="1800" w:type="dxa"/>
            <w:tcBorders>
              <w:top w:val="nil"/>
              <w:left w:val="single" w:sz="8" w:space="0" w:color="auto"/>
              <w:bottom w:val="single" w:sz="4" w:space="0" w:color="auto"/>
              <w:right w:val="single" w:sz="8" w:space="0" w:color="auto"/>
            </w:tcBorders>
            <w:shd w:val="clear" w:color="000000" w:fill="DBDBDB"/>
            <w:noWrap/>
            <w:vAlign w:val="bottom"/>
            <w:hideMark/>
          </w:tcPr>
          <w:p w14:paraId="3ED365AD"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6.982.669,34 €</w:t>
            </w:r>
          </w:p>
        </w:tc>
      </w:tr>
      <w:tr w:rsidR="005626F8" w:rsidRPr="005626F8" w14:paraId="78145E50" w14:textId="77777777" w:rsidTr="005626F8">
        <w:trPr>
          <w:trHeight w:val="288"/>
        </w:trPr>
        <w:tc>
          <w:tcPr>
            <w:tcW w:w="1960" w:type="dxa"/>
            <w:tcBorders>
              <w:top w:val="nil"/>
              <w:left w:val="single" w:sz="8" w:space="0" w:color="auto"/>
              <w:bottom w:val="single" w:sz="4" w:space="0" w:color="auto"/>
              <w:right w:val="single" w:sz="8" w:space="0" w:color="auto"/>
            </w:tcBorders>
            <w:shd w:val="clear" w:color="auto" w:fill="auto"/>
            <w:noWrap/>
            <w:vAlign w:val="bottom"/>
            <w:hideMark/>
          </w:tcPr>
          <w:p w14:paraId="7718D00B"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Piemonte</w:t>
            </w:r>
          </w:p>
        </w:tc>
        <w:tc>
          <w:tcPr>
            <w:tcW w:w="1960" w:type="dxa"/>
            <w:tcBorders>
              <w:top w:val="nil"/>
              <w:left w:val="nil"/>
              <w:bottom w:val="single" w:sz="4" w:space="0" w:color="auto"/>
              <w:right w:val="single" w:sz="8" w:space="0" w:color="auto"/>
            </w:tcBorders>
            <w:shd w:val="clear" w:color="auto" w:fill="auto"/>
            <w:noWrap/>
            <w:vAlign w:val="bottom"/>
            <w:hideMark/>
          </w:tcPr>
          <w:p w14:paraId="0DF22006"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30.425.385,03 €</w:t>
            </w:r>
          </w:p>
        </w:tc>
        <w:tc>
          <w:tcPr>
            <w:tcW w:w="1720" w:type="dxa"/>
            <w:tcBorders>
              <w:top w:val="nil"/>
              <w:left w:val="nil"/>
              <w:bottom w:val="single" w:sz="4" w:space="0" w:color="auto"/>
              <w:right w:val="nil"/>
            </w:tcBorders>
            <w:shd w:val="clear" w:color="auto" w:fill="auto"/>
            <w:noWrap/>
            <w:vAlign w:val="bottom"/>
            <w:hideMark/>
          </w:tcPr>
          <w:p w14:paraId="1CC33A8F"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25.240.770,47 €</w:t>
            </w:r>
          </w:p>
        </w:tc>
        <w:tc>
          <w:tcPr>
            <w:tcW w:w="1800" w:type="dxa"/>
            <w:tcBorders>
              <w:top w:val="nil"/>
              <w:left w:val="single" w:sz="8" w:space="0" w:color="auto"/>
              <w:bottom w:val="single" w:sz="4" w:space="0" w:color="auto"/>
              <w:right w:val="nil"/>
            </w:tcBorders>
            <w:shd w:val="clear" w:color="auto" w:fill="auto"/>
            <w:noWrap/>
            <w:vAlign w:val="bottom"/>
            <w:hideMark/>
          </w:tcPr>
          <w:p w14:paraId="08AA3228"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12.620.385,23 €</w:t>
            </w:r>
          </w:p>
        </w:tc>
        <w:tc>
          <w:tcPr>
            <w:tcW w:w="1800" w:type="dxa"/>
            <w:tcBorders>
              <w:top w:val="nil"/>
              <w:left w:val="single" w:sz="8" w:space="0" w:color="auto"/>
              <w:bottom w:val="single" w:sz="4" w:space="0" w:color="auto"/>
              <w:right w:val="single" w:sz="8" w:space="0" w:color="auto"/>
            </w:tcBorders>
            <w:shd w:val="clear" w:color="auto" w:fill="auto"/>
            <w:noWrap/>
            <w:vAlign w:val="bottom"/>
            <w:hideMark/>
          </w:tcPr>
          <w:p w14:paraId="0452D079"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55.666.155,50 €</w:t>
            </w:r>
          </w:p>
        </w:tc>
      </w:tr>
      <w:tr w:rsidR="005626F8" w:rsidRPr="005626F8" w14:paraId="78D3A8C7" w14:textId="77777777" w:rsidTr="005626F8">
        <w:trPr>
          <w:trHeight w:val="288"/>
        </w:trPr>
        <w:tc>
          <w:tcPr>
            <w:tcW w:w="1960" w:type="dxa"/>
            <w:tcBorders>
              <w:top w:val="nil"/>
              <w:left w:val="single" w:sz="8" w:space="0" w:color="auto"/>
              <w:bottom w:val="single" w:sz="4" w:space="0" w:color="auto"/>
              <w:right w:val="single" w:sz="8" w:space="0" w:color="auto"/>
            </w:tcBorders>
            <w:shd w:val="clear" w:color="D9D9D9" w:fill="D9D9D9"/>
            <w:noWrap/>
            <w:vAlign w:val="bottom"/>
            <w:hideMark/>
          </w:tcPr>
          <w:p w14:paraId="40731148"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Puglia</w:t>
            </w:r>
          </w:p>
        </w:tc>
        <w:tc>
          <w:tcPr>
            <w:tcW w:w="1960" w:type="dxa"/>
            <w:tcBorders>
              <w:top w:val="nil"/>
              <w:left w:val="nil"/>
              <w:bottom w:val="single" w:sz="4" w:space="0" w:color="auto"/>
              <w:right w:val="single" w:sz="8" w:space="0" w:color="auto"/>
            </w:tcBorders>
            <w:shd w:val="clear" w:color="D9D9D9" w:fill="D9D9D9"/>
            <w:noWrap/>
            <w:vAlign w:val="bottom"/>
            <w:hideMark/>
          </w:tcPr>
          <w:p w14:paraId="196AD87E"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52.939.398,36 €</w:t>
            </w:r>
          </w:p>
        </w:tc>
        <w:tc>
          <w:tcPr>
            <w:tcW w:w="1720" w:type="dxa"/>
            <w:tcBorders>
              <w:top w:val="nil"/>
              <w:left w:val="nil"/>
              <w:bottom w:val="single" w:sz="4" w:space="0" w:color="auto"/>
              <w:right w:val="nil"/>
            </w:tcBorders>
            <w:shd w:val="clear" w:color="000000" w:fill="DBDBDB"/>
            <w:noWrap/>
            <w:vAlign w:val="bottom"/>
            <w:hideMark/>
          </w:tcPr>
          <w:p w14:paraId="33000B61"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41.171.749,60 €</w:t>
            </w:r>
          </w:p>
        </w:tc>
        <w:tc>
          <w:tcPr>
            <w:tcW w:w="1800" w:type="dxa"/>
            <w:tcBorders>
              <w:top w:val="nil"/>
              <w:left w:val="single" w:sz="8" w:space="0" w:color="auto"/>
              <w:bottom w:val="single" w:sz="4" w:space="0" w:color="auto"/>
              <w:right w:val="nil"/>
            </w:tcBorders>
            <w:shd w:val="clear" w:color="000000" w:fill="DBDBDB"/>
            <w:noWrap/>
            <w:vAlign w:val="bottom"/>
            <w:hideMark/>
          </w:tcPr>
          <w:p w14:paraId="23C14528"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20.585.874,80 €</w:t>
            </w:r>
          </w:p>
        </w:tc>
        <w:tc>
          <w:tcPr>
            <w:tcW w:w="1800" w:type="dxa"/>
            <w:tcBorders>
              <w:top w:val="nil"/>
              <w:left w:val="single" w:sz="8" w:space="0" w:color="auto"/>
              <w:bottom w:val="single" w:sz="4" w:space="0" w:color="auto"/>
              <w:right w:val="single" w:sz="8" w:space="0" w:color="auto"/>
            </w:tcBorders>
            <w:shd w:val="clear" w:color="000000" w:fill="DBDBDB"/>
            <w:noWrap/>
            <w:vAlign w:val="bottom"/>
            <w:hideMark/>
          </w:tcPr>
          <w:p w14:paraId="4886DCDB"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94.111.147,96 €</w:t>
            </w:r>
          </w:p>
        </w:tc>
      </w:tr>
      <w:tr w:rsidR="005626F8" w:rsidRPr="005626F8" w14:paraId="6ED9D40E" w14:textId="77777777" w:rsidTr="005626F8">
        <w:trPr>
          <w:trHeight w:val="288"/>
        </w:trPr>
        <w:tc>
          <w:tcPr>
            <w:tcW w:w="1960" w:type="dxa"/>
            <w:tcBorders>
              <w:top w:val="nil"/>
              <w:left w:val="single" w:sz="8" w:space="0" w:color="auto"/>
              <w:bottom w:val="single" w:sz="4" w:space="0" w:color="auto"/>
              <w:right w:val="single" w:sz="8" w:space="0" w:color="auto"/>
            </w:tcBorders>
            <w:shd w:val="clear" w:color="auto" w:fill="auto"/>
            <w:noWrap/>
            <w:vAlign w:val="bottom"/>
            <w:hideMark/>
          </w:tcPr>
          <w:p w14:paraId="6AFED7B8"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Sardegna</w:t>
            </w:r>
          </w:p>
        </w:tc>
        <w:tc>
          <w:tcPr>
            <w:tcW w:w="1960" w:type="dxa"/>
            <w:tcBorders>
              <w:top w:val="nil"/>
              <w:left w:val="nil"/>
              <w:bottom w:val="single" w:sz="4" w:space="0" w:color="auto"/>
              <w:right w:val="single" w:sz="8" w:space="0" w:color="auto"/>
            </w:tcBorders>
            <w:shd w:val="clear" w:color="auto" w:fill="auto"/>
            <w:noWrap/>
            <w:vAlign w:val="bottom"/>
            <w:hideMark/>
          </w:tcPr>
          <w:p w14:paraId="4DA6B0BE"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9.667.903,32 €</w:t>
            </w:r>
          </w:p>
        </w:tc>
        <w:tc>
          <w:tcPr>
            <w:tcW w:w="1720" w:type="dxa"/>
            <w:tcBorders>
              <w:top w:val="nil"/>
              <w:left w:val="nil"/>
              <w:bottom w:val="single" w:sz="4" w:space="0" w:color="auto"/>
              <w:right w:val="nil"/>
            </w:tcBorders>
            <w:shd w:val="clear" w:color="auto" w:fill="auto"/>
            <w:noWrap/>
            <w:vAlign w:val="bottom"/>
            <w:hideMark/>
          </w:tcPr>
          <w:p w14:paraId="0ED74F74"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11.035.313,00 €</w:t>
            </w:r>
          </w:p>
        </w:tc>
        <w:tc>
          <w:tcPr>
            <w:tcW w:w="1800" w:type="dxa"/>
            <w:tcBorders>
              <w:top w:val="nil"/>
              <w:left w:val="single" w:sz="8" w:space="0" w:color="auto"/>
              <w:bottom w:val="single" w:sz="4" w:space="0" w:color="auto"/>
              <w:right w:val="nil"/>
            </w:tcBorders>
            <w:shd w:val="clear" w:color="auto" w:fill="auto"/>
            <w:noWrap/>
            <w:vAlign w:val="bottom"/>
            <w:hideMark/>
          </w:tcPr>
          <w:p w14:paraId="750FD43A"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5.517.656,50 €</w:t>
            </w:r>
          </w:p>
        </w:tc>
        <w:tc>
          <w:tcPr>
            <w:tcW w:w="1800" w:type="dxa"/>
            <w:tcBorders>
              <w:top w:val="nil"/>
              <w:left w:val="single" w:sz="8" w:space="0" w:color="auto"/>
              <w:bottom w:val="single" w:sz="4" w:space="0" w:color="auto"/>
              <w:right w:val="single" w:sz="8" w:space="0" w:color="auto"/>
            </w:tcBorders>
            <w:shd w:val="clear" w:color="auto" w:fill="auto"/>
            <w:noWrap/>
            <w:vAlign w:val="bottom"/>
            <w:hideMark/>
          </w:tcPr>
          <w:p w14:paraId="7B4DB305"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20.703.216,32 €</w:t>
            </w:r>
          </w:p>
        </w:tc>
      </w:tr>
      <w:tr w:rsidR="005626F8" w:rsidRPr="005626F8" w14:paraId="49863CE2" w14:textId="77777777" w:rsidTr="005626F8">
        <w:trPr>
          <w:trHeight w:val="288"/>
        </w:trPr>
        <w:tc>
          <w:tcPr>
            <w:tcW w:w="1960" w:type="dxa"/>
            <w:tcBorders>
              <w:top w:val="nil"/>
              <w:left w:val="single" w:sz="8" w:space="0" w:color="auto"/>
              <w:bottom w:val="single" w:sz="4" w:space="0" w:color="auto"/>
              <w:right w:val="single" w:sz="8" w:space="0" w:color="auto"/>
            </w:tcBorders>
            <w:shd w:val="clear" w:color="D9D9D9" w:fill="D9D9D9"/>
            <w:noWrap/>
            <w:vAlign w:val="bottom"/>
            <w:hideMark/>
          </w:tcPr>
          <w:p w14:paraId="35A90610"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Sicilia</w:t>
            </w:r>
          </w:p>
        </w:tc>
        <w:tc>
          <w:tcPr>
            <w:tcW w:w="1960" w:type="dxa"/>
            <w:tcBorders>
              <w:top w:val="nil"/>
              <w:left w:val="nil"/>
              <w:bottom w:val="single" w:sz="4" w:space="0" w:color="auto"/>
              <w:right w:val="single" w:sz="8" w:space="0" w:color="auto"/>
            </w:tcBorders>
            <w:shd w:val="clear" w:color="D9D9D9" w:fill="D9D9D9"/>
            <w:noWrap/>
            <w:vAlign w:val="bottom"/>
            <w:hideMark/>
          </w:tcPr>
          <w:p w14:paraId="305A59B9"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32.524.214,05 €</w:t>
            </w:r>
          </w:p>
        </w:tc>
        <w:tc>
          <w:tcPr>
            <w:tcW w:w="1720" w:type="dxa"/>
            <w:tcBorders>
              <w:top w:val="nil"/>
              <w:left w:val="nil"/>
              <w:bottom w:val="single" w:sz="4" w:space="0" w:color="auto"/>
              <w:right w:val="nil"/>
            </w:tcBorders>
            <w:shd w:val="clear" w:color="000000" w:fill="DBDBDB"/>
            <w:noWrap/>
            <w:vAlign w:val="bottom"/>
            <w:hideMark/>
          </w:tcPr>
          <w:p w14:paraId="1530D3BE"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38.202.247,19 €</w:t>
            </w:r>
          </w:p>
        </w:tc>
        <w:tc>
          <w:tcPr>
            <w:tcW w:w="1800" w:type="dxa"/>
            <w:tcBorders>
              <w:top w:val="nil"/>
              <w:left w:val="single" w:sz="8" w:space="0" w:color="auto"/>
              <w:bottom w:val="single" w:sz="4" w:space="0" w:color="auto"/>
              <w:right w:val="nil"/>
            </w:tcBorders>
            <w:shd w:val="clear" w:color="000000" w:fill="DBDBDB"/>
            <w:noWrap/>
            <w:vAlign w:val="bottom"/>
            <w:hideMark/>
          </w:tcPr>
          <w:p w14:paraId="0D37E915"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19.101.123,60 €</w:t>
            </w:r>
          </w:p>
        </w:tc>
        <w:tc>
          <w:tcPr>
            <w:tcW w:w="1800" w:type="dxa"/>
            <w:tcBorders>
              <w:top w:val="nil"/>
              <w:left w:val="single" w:sz="8" w:space="0" w:color="auto"/>
              <w:bottom w:val="single" w:sz="4" w:space="0" w:color="auto"/>
              <w:right w:val="single" w:sz="8" w:space="0" w:color="auto"/>
            </w:tcBorders>
            <w:shd w:val="clear" w:color="000000" w:fill="DBDBDB"/>
            <w:noWrap/>
            <w:vAlign w:val="bottom"/>
            <w:hideMark/>
          </w:tcPr>
          <w:p w14:paraId="34F581ED"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70.726.461,24 €</w:t>
            </w:r>
          </w:p>
        </w:tc>
      </w:tr>
      <w:tr w:rsidR="005626F8" w:rsidRPr="005626F8" w14:paraId="489D4DB3" w14:textId="77777777" w:rsidTr="005626F8">
        <w:trPr>
          <w:trHeight w:val="288"/>
        </w:trPr>
        <w:tc>
          <w:tcPr>
            <w:tcW w:w="1960" w:type="dxa"/>
            <w:tcBorders>
              <w:top w:val="nil"/>
              <w:left w:val="single" w:sz="8" w:space="0" w:color="auto"/>
              <w:bottom w:val="single" w:sz="4" w:space="0" w:color="auto"/>
              <w:right w:val="single" w:sz="8" w:space="0" w:color="auto"/>
            </w:tcBorders>
            <w:shd w:val="clear" w:color="auto" w:fill="auto"/>
            <w:noWrap/>
            <w:vAlign w:val="bottom"/>
            <w:hideMark/>
          </w:tcPr>
          <w:p w14:paraId="3DDA977F"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Toscana</w:t>
            </w:r>
          </w:p>
        </w:tc>
        <w:tc>
          <w:tcPr>
            <w:tcW w:w="1960" w:type="dxa"/>
            <w:tcBorders>
              <w:top w:val="nil"/>
              <w:left w:val="nil"/>
              <w:bottom w:val="single" w:sz="4" w:space="0" w:color="auto"/>
              <w:right w:val="single" w:sz="8" w:space="0" w:color="auto"/>
            </w:tcBorders>
            <w:shd w:val="clear" w:color="auto" w:fill="auto"/>
            <w:noWrap/>
            <w:vAlign w:val="bottom"/>
            <w:hideMark/>
          </w:tcPr>
          <w:p w14:paraId="05F2C479"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28.374.860,96 €</w:t>
            </w:r>
          </w:p>
        </w:tc>
        <w:tc>
          <w:tcPr>
            <w:tcW w:w="1720" w:type="dxa"/>
            <w:tcBorders>
              <w:top w:val="nil"/>
              <w:left w:val="nil"/>
              <w:bottom w:val="single" w:sz="4" w:space="0" w:color="auto"/>
              <w:right w:val="nil"/>
            </w:tcBorders>
            <w:shd w:val="clear" w:color="auto" w:fill="auto"/>
            <w:noWrap/>
            <w:vAlign w:val="bottom"/>
            <w:hideMark/>
          </w:tcPr>
          <w:p w14:paraId="4D68078F"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22.953.451,04 €</w:t>
            </w:r>
          </w:p>
        </w:tc>
        <w:tc>
          <w:tcPr>
            <w:tcW w:w="1800" w:type="dxa"/>
            <w:tcBorders>
              <w:top w:val="nil"/>
              <w:left w:val="single" w:sz="8" w:space="0" w:color="auto"/>
              <w:bottom w:val="single" w:sz="4" w:space="0" w:color="auto"/>
              <w:right w:val="nil"/>
            </w:tcBorders>
            <w:shd w:val="clear" w:color="auto" w:fill="auto"/>
            <w:noWrap/>
            <w:vAlign w:val="bottom"/>
            <w:hideMark/>
          </w:tcPr>
          <w:p w14:paraId="2AF6DC3B"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11.476.725,52 €</w:t>
            </w:r>
          </w:p>
        </w:tc>
        <w:tc>
          <w:tcPr>
            <w:tcW w:w="1800" w:type="dxa"/>
            <w:tcBorders>
              <w:top w:val="nil"/>
              <w:left w:val="single" w:sz="8" w:space="0" w:color="auto"/>
              <w:bottom w:val="single" w:sz="4" w:space="0" w:color="auto"/>
              <w:right w:val="single" w:sz="8" w:space="0" w:color="auto"/>
            </w:tcBorders>
            <w:shd w:val="clear" w:color="auto" w:fill="auto"/>
            <w:noWrap/>
            <w:vAlign w:val="bottom"/>
            <w:hideMark/>
          </w:tcPr>
          <w:p w14:paraId="5B6B90C2"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51.328.312,00 €</w:t>
            </w:r>
          </w:p>
        </w:tc>
      </w:tr>
      <w:tr w:rsidR="005626F8" w:rsidRPr="005626F8" w14:paraId="7112E023" w14:textId="77777777" w:rsidTr="005626F8">
        <w:trPr>
          <w:trHeight w:val="288"/>
        </w:trPr>
        <w:tc>
          <w:tcPr>
            <w:tcW w:w="1960" w:type="dxa"/>
            <w:tcBorders>
              <w:top w:val="nil"/>
              <w:left w:val="single" w:sz="8" w:space="0" w:color="auto"/>
              <w:bottom w:val="single" w:sz="4" w:space="0" w:color="auto"/>
              <w:right w:val="single" w:sz="8" w:space="0" w:color="auto"/>
            </w:tcBorders>
            <w:shd w:val="clear" w:color="D9D9D9" w:fill="D9D9D9"/>
            <w:noWrap/>
            <w:vAlign w:val="bottom"/>
            <w:hideMark/>
          </w:tcPr>
          <w:p w14:paraId="55BAA318"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Umbria</w:t>
            </w:r>
          </w:p>
        </w:tc>
        <w:tc>
          <w:tcPr>
            <w:tcW w:w="1960" w:type="dxa"/>
            <w:tcBorders>
              <w:top w:val="nil"/>
              <w:left w:val="nil"/>
              <w:bottom w:val="single" w:sz="4" w:space="0" w:color="auto"/>
              <w:right w:val="single" w:sz="8" w:space="0" w:color="auto"/>
            </w:tcBorders>
            <w:shd w:val="clear" w:color="D9D9D9" w:fill="D9D9D9"/>
            <w:noWrap/>
            <w:vAlign w:val="bottom"/>
            <w:hideMark/>
          </w:tcPr>
          <w:p w14:paraId="740FAC1A"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5.266.501,42 €</w:t>
            </w:r>
          </w:p>
        </w:tc>
        <w:tc>
          <w:tcPr>
            <w:tcW w:w="1720" w:type="dxa"/>
            <w:tcBorders>
              <w:top w:val="nil"/>
              <w:left w:val="nil"/>
              <w:bottom w:val="single" w:sz="4" w:space="0" w:color="auto"/>
              <w:right w:val="nil"/>
            </w:tcBorders>
            <w:shd w:val="clear" w:color="000000" w:fill="DBDBDB"/>
            <w:noWrap/>
            <w:vAlign w:val="bottom"/>
            <w:hideMark/>
          </w:tcPr>
          <w:p w14:paraId="184A603A"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4.494.382,02 €</w:t>
            </w:r>
          </w:p>
        </w:tc>
        <w:tc>
          <w:tcPr>
            <w:tcW w:w="1800" w:type="dxa"/>
            <w:tcBorders>
              <w:top w:val="nil"/>
              <w:left w:val="single" w:sz="8" w:space="0" w:color="auto"/>
              <w:bottom w:val="single" w:sz="4" w:space="0" w:color="auto"/>
              <w:right w:val="nil"/>
            </w:tcBorders>
            <w:shd w:val="clear" w:color="000000" w:fill="DBDBDB"/>
            <w:noWrap/>
            <w:vAlign w:val="bottom"/>
            <w:hideMark/>
          </w:tcPr>
          <w:p w14:paraId="785A516E"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2.247.191,01 €</w:t>
            </w:r>
          </w:p>
        </w:tc>
        <w:tc>
          <w:tcPr>
            <w:tcW w:w="1800" w:type="dxa"/>
            <w:tcBorders>
              <w:top w:val="nil"/>
              <w:left w:val="single" w:sz="8" w:space="0" w:color="auto"/>
              <w:bottom w:val="single" w:sz="4" w:space="0" w:color="auto"/>
              <w:right w:val="single" w:sz="8" w:space="0" w:color="auto"/>
            </w:tcBorders>
            <w:shd w:val="clear" w:color="000000" w:fill="DBDBDB"/>
            <w:noWrap/>
            <w:vAlign w:val="bottom"/>
            <w:hideMark/>
          </w:tcPr>
          <w:p w14:paraId="3BF2EA4A"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9.760.883,44 €</w:t>
            </w:r>
          </w:p>
        </w:tc>
      </w:tr>
      <w:tr w:rsidR="005626F8" w:rsidRPr="005626F8" w14:paraId="64BA4ED6" w14:textId="77777777" w:rsidTr="005626F8">
        <w:trPr>
          <w:trHeight w:val="288"/>
        </w:trPr>
        <w:tc>
          <w:tcPr>
            <w:tcW w:w="1960" w:type="dxa"/>
            <w:tcBorders>
              <w:top w:val="nil"/>
              <w:left w:val="single" w:sz="8" w:space="0" w:color="auto"/>
              <w:bottom w:val="single" w:sz="4" w:space="0" w:color="auto"/>
              <w:right w:val="single" w:sz="8" w:space="0" w:color="auto"/>
            </w:tcBorders>
            <w:shd w:val="clear" w:color="auto" w:fill="auto"/>
            <w:noWrap/>
            <w:vAlign w:val="bottom"/>
            <w:hideMark/>
          </w:tcPr>
          <w:p w14:paraId="7C2D94F3"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Valle d'Aosta</w:t>
            </w:r>
          </w:p>
        </w:tc>
        <w:tc>
          <w:tcPr>
            <w:tcW w:w="1960" w:type="dxa"/>
            <w:tcBorders>
              <w:top w:val="nil"/>
              <w:left w:val="nil"/>
              <w:bottom w:val="single" w:sz="4" w:space="0" w:color="auto"/>
              <w:right w:val="single" w:sz="8" w:space="0" w:color="auto"/>
            </w:tcBorders>
            <w:shd w:val="clear" w:color="auto" w:fill="auto"/>
            <w:noWrap/>
            <w:vAlign w:val="bottom"/>
            <w:hideMark/>
          </w:tcPr>
          <w:p w14:paraId="7BB82064"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877.810,37 €</w:t>
            </w:r>
          </w:p>
        </w:tc>
        <w:tc>
          <w:tcPr>
            <w:tcW w:w="1720" w:type="dxa"/>
            <w:tcBorders>
              <w:top w:val="nil"/>
              <w:left w:val="nil"/>
              <w:bottom w:val="single" w:sz="4" w:space="0" w:color="auto"/>
              <w:right w:val="nil"/>
            </w:tcBorders>
            <w:shd w:val="clear" w:color="auto" w:fill="auto"/>
            <w:noWrap/>
            <w:vAlign w:val="bottom"/>
            <w:hideMark/>
          </w:tcPr>
          <w:p w14:paraId="61BF8EBE"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762.439,81 €</w:t>
            </w:r>
          </w:p>
        </w:tc>
        <w:tc>
          <w:tcPr>
            <w:tcW w:w="1800" w:type="dxa"/>
            <w:tcBorders>
              <w:top w:val="nil"/>
              <w:left w:val="single" w:sz="8" w:space="0" w:color="auto"/>
              <w:bottom w:val="single" w:sz="4" w:space="0" w:color="auto"/>
              <w:right w:val="nil"/>
            </w:tcBorders>
            <w:shd w:val="clear" w:color="auto" w:fill="auto"/>
            <w:noWrap/>
            <w:vAlign w:val="bottom"/>
            <w:hideMark/>
          </w:tcPr>
          <w:p w14:paraId="0CD3F6F4"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381.219,90 €</w:t>
            </w:r>
          </w:p>
        </w:tc>
        <w:tc>
          <w:tcPr>
            <w:tcW w:w="1800" w:type="dxa"/>
            <w:tcBorders>
              <w:top w:val="nil"/>
              <w:left w:val="single" w:sz="8" w:space="0" w:color="auto"/>
              <w:bottom w:val="single" w:sz="4" w:space="0" w:color="auto"/>
              <w:right w:val="single" w:sz="8" w:space="0" w:color="auto"/>
            </w:tcBorders>
            <w:shd w:val="clear" w:color="auto" w:fill="auto"/>
            <w:noWrap/>
            <w:vAlign w:val="bottom"/>
            <w:hideMark/>
          </w:tcPr>
          <w:p w14:paraId="3AB59FA5"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1.640.250,18 €</w:t>
            </w:r>
          </w:p>
        </w:tc>
      </w:tr>
      <w:tr w:rsidR="005626F8" w:rsidRPr="005626F8" w14:paraId="4468250E" w14:textId="77777777" w:rsidTr="005626F8">
        <w:trPr>
          <w:trHeight w:val="299"/>
        </w:trPr>
        <w:tc>
          <w:tcPr>
            <w:tcW w:w="1960" w:type="dxa"/>
            <w:tcBorders>
              <w:top w:val="nil"/>
              <w:left w:val="single" w:sz="8" w:space="0" w:color="auto"/>
              <w:bottom w:val="nil"/>
              <w:right w:val="single" w:sz="8" w:space="0" w:color="auto"/>
            </w:tcBorders>
            <w:shd w:val="clear" w:color="D9D9D9" w:fill="D9D9D9"/>
            <w:noWrap/>
            <w:vAlign w:val="bottom"/>
            <w:hideMark/>
          </w:tcPr>
          <w:p w14:paraId="5A6F5609" w14:textId="77777777" w:rsidR="005626F8" w:rsidRPr="005626F8" w:rsidRDefault="005626F8" w:rsidP="005626F8">
            <w:pPr>
              <w:spacing w:before="0" w:after="0"/>
              <w:jc w:val="left"/>
              <w:rPr>
                <w:rFonts w:ascii="Garamond" w:eastAsia="Times New Roman" w:hAnsi="Garamond" w:cs="Calibri"/>
                <w:color w:val="000000"/>
                <w:lang w:eastAsia="it-IT"/>
              </w:rPr>
            </w:pPr>
            <w:r w:rsidRPr="005626F8">
              <w:rPr>
                <w:rFonts w:ascii="Garamond" w:eastAsia="Times New Roman" w:hAnsi="Garamond" w:cs="Calibri"/>
                <w:color w:val="000000"/>
                <w:lang w:eastAsia="it-IT"/>
              </w:rPr>
              <w:t>Veneto</w:t>
            </w:r>
          </w:p>
        </w:tc>
        <w:tc>
          <w:tcPr>
            <w:tcW w:w="1960" w:type="dxa"/>
            <w:tcBorders>
              <w:top w:val="nil"/>
              <w:left w:val="nil"/>
              <w:bottom w:val="single" w:sz="4" w:space="0" w:color="auto"/>
              <w:right w:val="single" w:sz="8" w:space="0" w:color="auto"/>
            </w:tcBorders>
            <w:shd w:val="clear" w:color="D9D9D9" w:fill="D9D9D9"/>
            <w:noWrap/>
            <w:vAlign w:val="bottom"/>
            <w:hideMark/>
          </w:tcPr>
          <w:p w14:paraId="7C447F7E"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26.911.963,94 €</w:t>
            </w:r>
          </w:p>
        </w:tc>
        <w:tc>
          <w:tcPr>
            <w:tcW w:w="1720" w:type="dxa"/>
            <w:tcBorders>
              <w:top w:val="nil"/>
              <w:left w:val="nil"/>
              <w:bottom w:val="nil"/>
              <w:right w:val="nil"/>
            </w:tcBorders>
            <w:shd w:val="clear" w:color="000000" w:fill="DBDBDB"/>
            <w:noWrap/>
            <w:vAlign w:val="bottom"/>
            <w:hideMark/>
          </w:tcPr>
          <w:p w14:paraId="6ADBF803"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21.709.470,30 €</w:t>
            </w:r>
          </w:p>
        </w:tc>
        <w:tc>
          <w:tcPr>
            <w:tcW w:w="1800" w:type="dxa"/>
            <w:tcBorders>
              <w:top w:val="nil"/>
              <w:left w:val="single" w:sz="8" w:space="0" w:color="auto"/>
              <w:bottom w:val="single" w:sz="8" w:space="0" w:color="auto"/>
              <w:right w:val="nil"/>
            </w:tcBorders>
            <w:shd w:val="clear" w:color="000000" w:fill="DBDBDB"/>
            <w:noWrap/>
            <w:vAlign w:val="bottom"/>
            <w:hideMark/>
          </w:tcPr>
          <w:p w14:paraId="13C67305"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10.854.735,15 €</w:t>
            </w:r>
          </w:p>
        </w:tc>
        <w:tc>
          <w:tcPr>
            <w:tcW w:w="1800" w:type="dxa"/>
            <w:tcBorders>
              <w:top w:val="nil"/>
              <w:left w:val="single" w:sz="8" w:space="0" w:color="auto"/>
              <w:bottom w:val="single" w:sz="8" w:space="0" w:color="auto"/>
              <w:right w:val="single" w:sz="8" w:space="0" w:color="auto"/>
            </w:tcBorders>
            <w:shd w:val="clear" w:color="000000" w:fill="DBDBDB"/>
            <w:noWrap/>
            <w:vAlign w:val="bottom"/>
            <w:hideMark/>
          </w:tcPr>
          <w:p w14:paraId="3F3737E5" w14:textId="77777777" w:rsidR="005626F8" w:rsidRPr="005626F8" w:rsidRDefault="005626F8" w:rsidP="005626F8">
            <w:pPr>
              <w:spacing w:before="0" w:after="0"/>
              <w:jc w:val="right"/>
              <w:rPr>
                <w:rFonts w:ascii="Garamond" w:eastAsia="Times New Roman" w:hAnsi="Garamond" w:cs="Calibri"/>
                <w:color w:val="000000"/>
                <w:lang w:eastAsia="it-IT"/>
              </w:rPr>
            </w:pPr>
            <w:r w:rsidRPr="005626F8">
              <w:rPr>
                <w:rFonts w:ascii="Garamond" w:eastAsia="Times New Roman" w:hAnsi="Garamond" w:cs="Calibri"/>
                <w:color w:val="000000"/>
                <w:lang w:eastAsia="it-IT"/>
              </w:rPr>
              <w:t>48.621.434,24 €</w:t>
            </w:r>
          </w:p>
        </w:tc>
      </w:tr>
      <w:tr w:rsidR="005626F8" w:rsidRPr="005626F8" w14:paraId="5AFF7D04" w14:textId="77777777" w:rsidTr="005626F8">
        <w:trPr>
          <w:trHeight w:val="299"/>
        </w:trPr>
        <w:tc>
          <w:tcPr>
            <w:tcW w:w="1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A627442" w14:textId="77777777" w:rsidR="005626F8" w:rsidRPr="005626F8" w:rsidRDefault="005626F8" w:rsidP="005626F8">
            <w:pPr>
              <w:spacing w:before="0" w:after="0"/>
              <w:jc w:val="left"/>
              <w:rPr>
                <w:rFonts w:ascii="Garamond" w:eastAsia="Times New Roman" w:hAnsi="Garamond" w:cs="Calibri"/>
                <w:b/>
                <w:bCs/>
                <w:color w:val="000000"/>
                <w:lang w:eastAsia="it-IT"/>
              </w:rPr>
            </w:pPr>
            <w:r w:rsidRPr="005626F8">
              <w:rPr>
                <w:rFonts w:ascii="Garamond" w:eastAsia="Times New Roman" w:hAnsi="Garamond" w:cs="Calibri"/>
                <w:b/>
                <w:bCs/>
                <w:color w:val="000000"/>
                <w:lang w:eastAsia="it-IT"/>
              </w:rPr>
              <w:t>Totale</w:t>
            </w:r>
          </w:p>
        </w:tc>
        <w:tc>
          <w:tcPr>
            <w:tcW w:w="1960" w:type="dxa"/>
            <w:tcBorders>
              <w:top w:val="single" w:sz="8" w:space="0" w:color="auto"/>
              <w:left w:val="nil"/>
              <w:bottom w:val="single" w:sz="8" w:space="0" w:color="auto"/>
              <w:right w:val="single" w:sz="8" w:space="0" w:color="auto"/>
            </w:tcBorders>
            <w:shd w:val="clear" w:color="auto" w:fill="auto"/>
            <w:noWrap/>
            <w:vAlign w:val="bottom"/>
            <w:hideMark/>
          </w:tcPr>
          <w:p w14:paraId="5E12F093" w14:textId="77777777" w:rsidR="005626F8" w:rsidRPr="005626F8" w:rsidRDefault="005626F8" w:rsidP="005626F8">
            <w:pPr>
              <w:spacing w:before="0" w:after="0"/>
              <w:jc w:val="right"/>
              <w:rPr>
                <w:rFonts w:ascii="Garamond" w:eastAsia="Times New Roman" w:hAnsi="Garamond" w:cs="Calibri"/>
                <w:b/>
                <w:bCs/>
                <w:color w:val="000000"/>
                <w:lang w:eastAsia="it-IT"/>
              </w:rPr>
            </w:pPr>
            <w:r w:rsidRPr="005626F8">
              <w:rPr>
                <w:rFonts w:ascii="Garamond" w:eastAsia="Times New Roman" w:hAnsi="Garamond" w:cs="Calibri"/>
                <w:b/>
                <w:bCs/>
                <w:color w:val="000000"/>
                <w:lang w:eastAsia="it-IT"/>
              </w:rPr>
              <w:t>466.678.450,45 €</w:t>
            </w:r>
          </w:p>
        </w:tc>
        <w:tc>
          <w:tcPr>
            <w:tcW w:w="1720" w:type="dxa"/>
            <w:tcBorders>
              <w:top w:val="single" w:sz="8" w:space="0" w:color="auto"/>
              <w:left w:val="nil"/>
              <w:bottom w:val="single" w:sz="8" w:space="0" w:color="auto"/>
              <w:right w:val="single" w:sz="8" w:space="0" w:color="auto"/>
            </w:tcBorders>
            <w:shd w:val="clear" w:color="auto" w:fill="auto"/>
            <w:noWrap/>
            <w:vAlign w:val="bottom"/>
            <w:hideMark/>
          </w:tcPr>
          <w:p w14:paraId="17A42720" w14:textId="77777777" w:rsidR="005626F8" w:rsidRPr="005626F8" w:rsidRDefault="005626F8" w:rsidP="005626F8">
            <w:pPr>
              <w:spacing w:before="0" w:after="0"/>
              <w:jc w:val="right"/>
              <w:rPr>
                <w:rFonts w:ascii="Garamond" w:eastAsia="Times New Roman" w:hAnsi="Garamond" w:cs="Calibri"/>
                <w:b/>
                <w:bCs/>
                <w:color w:val="000000"/>
                <w:lang w:eastAsia="it-IT"/>
              </w:rPr>
            </w:pPr>
            <w:r w:rsidRPr="005626F8">
              <w:rPr>
                <w:rFonts w:ascii="Garamond" w:eastAsia="Times New Roman" w:hAnsi="Garamond" w:cs="Calibri"/>
                <w:b/>
                <w:bCs/>
                <w:color w:val="000000"/>
                <w:lang w:eastAsia="it-IT"/>
              </w:rPr>
              <w:t>400.000.000,00 €</w:t>
            </w:r>
          </w:p>
        </w:tc>
        <w:tc>
          <w:tcPr>
            <w:tcW w:w="1800" w:type="dxa"/>
            <w:tcBorders>
              <w:top w:val="nil"/>
              <w:left w:val="nil"/>
              <w:bottom w:val="single" w:sz="8" w:space="0" w:color="auto"/>
              <w:right w:val="single" w:sz="8" w:space="0" w:color="auto"/>
            </w:tcBorders>
            <w:shd w:val="clear" w:color="auto" w:fill="auto"/>
            <w:noWrap/>
            <w:vAlign w:val="bottom"/>
            <w:hideMark/>
          </w:tcPr>
          <w:p w14:paraId="0F7DA36F" w14:textId="77777777" w:rsidR="005626F8" w:rsidRPr="005626F8" w:rsidRDefault="005626F8" w:rsidP="005626F8">
            <w:pPr>
              <w:spacing w:before="0" w:after="0"/>
              <w:jc w:val="right"/>
              <w:rPr>
                <w:rFonts w:ascii="Garamond" w:eastAsia="Times New Roman" w:hAnsi="Garamond" w:cs="Calibri"/>
                <w:b/>
                <w:bCs/>
                <w:color w:val="000000"/>
                <w:lang w:eastAsia="it-IT"/>
              </w:rPr>
            </w:pPr>
            <w:r w:rsidRPr="005626F8">
              <w:rPr>
                <w:rFonts w:ascii="Garamond" w:eastAsia="Times New Roman" w:hAnsi="Garamond" w:cs="Calibri"/>
                <w:b/>
                <w:bCs/>
                <w:color w:val="000000"/>
                <w:lang w:eastAsia="it-IT"/>
              </w:rPr>
              <w:t>200.000.000,00 €</w:t>
            </w:r>
          </w:p>
        </w:tc>
        <w:tc>
          <w:tcPr>
            <w:tcW w:w="1800" w:type="dxa"/>
            <w:tcBorders>
              <w:top w:val="nil"/>
              <w:left w:val="nil"/>
              <w:bottom w:val="single" w:sz="8" w:space="0" w:color="auto"/>
              <w:right w:val="single" w:sz="8" w:space="0" w:color="auto"/>
            </w:tcBorders>
            <w:shd w:val="clear" w:color="auto" w:fill="auto"/>
            <w:noWrap/>
            <w:vAlign w:val="bottom"/>
            <w:hideMark/>
          </w:tcPr>
          <w:p w14:paraId="61F3A4A0" w14:textId="77777777" w:rsidR="005626F8" w:rsidRPr="005626F8" w:rsidRDefault="005626F8" w:rsidP="005626F8">
            <w:pPr>
              <w:spacing w:before="0" w:after="0"/>
              <w:jc w:val="right"/>
              <w:rPr>
                <w:rFonts w:ascii="Garamond" w:eastAsia="Times New Roman" w:hAnsi="Garamond" w:cs="Calibri"/>
                <w:b/>
                <w:bCs/>
                <w:color w:val="000000"/>
                <w:lang w:eastAsia="it-IT"/>
              </w:rPr>
            </w:pPr>
            <w:r w:rsidRPr="005626F8">
              <w:rPr>
                <w:rFonts w:ascii="Garamond" w:eastAsia="Times New Roman" w:hAnsi="Garamond" w:cs="Calibri"/>
                <w:b/>
                <w:bCs/>
                <w:color w:val="000000"/>
                <w:lang w:eastAsia="it-IT"/>
              </w:rPr>
              <w:t>866.678.450,45 €</w:t>
            </w:r>
          </w:p>
        </w:tc>
      </w:tr>
    </w:tbl>
    <w:p w14:paraId="3878C4B5" w14:textId="77777777" w:rsidR="005626F8" w:rsidRPr="0074796A" w:rsidRDefault="005626F8" w:rsidP="005626F8">
      <w:pPr>
        <w:spacing w:after="0"/>
        <w:jc w:val="left"/>
        <w:rPr>
          <w:rFonts w:ascii="Garamond" w:eastAsia="Times New Roman" w:hAnsi="Garamond" w:cs="Times New Roman"/>
          <w:sz w:val="18"/>
          <w:szCs w:val="18"/>
        </w:rPr>
      </w:pPr>
      <w:r w:rsidRPr="0074796A">
        <w:rPr>
          <w:rFonts w:ascii="Garamond" w:eastAsia="Times New Roman" w:hAnsi="Garamond" w:cs="Times New Roman"/>
          <w:sz w:val="18"/>
          <w:szCs w:val="18"/>
        </w:rPr>
        <w:t>*Ogni regione utilizzi la propria riga per riportare nella versione del piano le risorse ad essa assegnate.</w:t>
      </w:r>
    </w:p>
    <w:p w14:paraId="513E30B6" w14:textId="77777777" w:rsidR="00287FB2" w:rsidRDefault="00287FB2" w:rsidP="009504E3">
      <w:pPr>
        <w:spacing w:after="0"/>
        <w:rPr>
          <w:rFonts w:ascii="Garamond" w:eastAsia="Times New Roman" w:hAnsi="Garamond" w:cs="Times New Roman"/>
          <w:sz w:val="26"/>
          <w:szCs w:val="26"/>
        </w:rPr>
      </w:pPr>
    </w:p>
    <w:p w14:paraId="5351F374" w14:textId="77777777" w:rsidR="00287FB2" w:rsidRPr="00553B68" w:rsidRDefault="00287FB2" w:rsidP="009504E3">
      <w:pPr>
        <w:spacing w:after="0"/>
        <w:rPr>
          <w:rFonts w:ascii="Garamond" w:eastAsia="Times New Roman" w:hAnsi="Garamond" w:cs="Times New Roman"/>
        </w:rPr>
      </w:pPr>
    </w:p>
    <w:p w14:paraId="69E185BF" w14:textId="77777777" w:rsidR="0023203E" w:rsidRPr="00D001B6" w:rsidRDefault="0023203E" w:rsidP="009504E3">
      <w:pPr>
        <w:spacing w:after="0"/>
        <w:rPr>
          <w:rFonts w:ascii="Garamond" w:eastAsia="Times New Roman" w:hAnsi="Garamond" w:cs="Times New Roman"/>
          <w:sz w:val="26"/>
          <w:szCs w:val="26"/>
        </w:rPr>
      </w:pPr>
      <w:r w:rsidRPr="00D001B6">
        <w:rPr>
          <w:rFonts w:ascii="Garamond" w:eastAsia="Times New Roman" w:hAnsi="Garamond" w:cs="Times New Roman"/>
          <w:sz w:val="26"/>
          <w:szCs w:val="26"/>
        </w:rPr>
        <w:t>Nella scelta di quale attività porre a valere su fondi PNRR si consideri che:</w:t>
      </w:r>
    </w:p>
    <w:p w14:paraId="0BD4F0F8" w14:textId="77777777" w:rsidR="0023203E" w:rsidRPr="00D001B6" w:rsidRDefault="0023203E" w:rsidP="009504E3">
      <w:pPr>
        <w:spacing w:after="0"/>
        <w:ind w:left="426"/>
        <w:rPr>
          <w:rFonts w:ascii="Garamond" w:eastAsia="Times New Roman" w:hAnsi="Garamond" w:cs="Times New Roman"/>
          <w:sz w:val="26"/>
          <w:szCs w:val="26"/>
        </w:rPr>
      </w:pPr>
      <w:r w:rsidRPr="00D001B6">
        <w:rPr>
          <w:rFonts w:ascii="Garamond" w:eastAsia="Times New Roman" w:hAnsi="Garamond" w:cs="Times New Roman"/>
          <w:sz w:val="26"/>
          <w:szCs w:val="26"/>
        </w:rPr>
        <w:t>•</w:t>
      </w:r>
      <w:r w:rsidRPr="00D001B6">
        <w:rPr>
          <w:rFonts w:ascii="Garamond" w:eastAsia="Times New Roman" w:hAnsi="Garamond" w:cs="Times New Roman"/>
          <w:sz w:val="26"/>
          <w:szCs w:val="26"/>
        </w:rPr>
        <w:tab/>
        <w:t xml:space="preserve">le attività che concorrono al target (escluse dunque Spese generali e di assunzione del personale), </w:t>
      </w:r>
      <w:proofErr w:type="spellStart"/>
      <w:r w:rsidRPr="00D001B6">
        <w:rPr>
          <w:rFonts w:ascii="Garamond" w:eastAsia="Times New Roman" w:hAnsi="Garamond" w:cs="Times New Roman"/>
          <w:sz w:val="26"/>
          <w:szCs w:val="26"/>
        </w:rPr>
        <w:t>finanziate</w:t>
      </w:r>
      <w:proofErr w:type="spellEnd"/>
      <w:r w:rsidRPr="00D001B6">
        <w:rPr>
          <w:rFonts w:ascii="Garamond" w:eastAsia="Times New Roman" w:hAnsi="Garamond" w:cs="Times New Roman"/>
          <w:sz w:val="26"/>
          <w:szCs w:val="26"/>
        </w:rPr>
        <w:t xml:space="preserve"> con fondi nazionali e con fondi PNRR, devono rispettare gli obblighi previsti dal Regolamento (UE) 241/2021 del Parlamento Europeo e del Consiglio che istituisce il dispositivo per la ripresa e la resilienza;</w:t>
      </w:r>
    </w:p>
    <w:p w14:paraId="74EB3822" w14:textId="09F86404" w:rsidR="0023203E" w:rsidRPr="00D001B6" w:rsidRDefault="0023203E" w:rsidP="00E0041C">
      <w:pPr>
        <w:spacing w:after="0"/>
        <w:ind w:left="426"/>
        <w:rPr>
          <w:rFonts w:ascii="Garamond" w:eastAsia="Times New Roman" w:hAnsi="Garamond" w:cs="Times New Roman"/>
          <w:sz w:val="26"/>
          <w:szCs w:val="26"/>
        </w:rPr>
      </w:pPr>
      <w:r w:rsidRPr="00D001B6">
        <w:rPr>
          <w:rFonts w:ascii="Garamond" w:eastAsia="Times New Roman" w:hAnsi="Garamond" w:cs="Times New Roman"/>
          <w:sz w:val="26"/>
          <w:szCs w:val="26"/>
        </w:rPr>
        <w:t>•</w:t>
      </w:r>
      <w:r w:rsidRPr="00D001B6">
        <w:rPr>
          <w:rFonts w:ascii="Garamond" w:eastAsia="Times New Roman" w:hAnsi="Garamond" w:cs="Times New Roman"/>
          <w:sz w:val="26"/>
          <w:szCs w:val="26"/>
        </w:rPr>
        <w:tab/>
        <w:t>le attività poste a valere sui fondi PNRR oltre a rispettare gli obblighi previsti dal Regolamento (UE) 241/2021 del Parlamento Europeo e del Consiglio che istituisce il dispositivo per la ripresa e la resilienza, dovranno conformarsi anche agli specifici obblighi previsti dalle circolari RGS in termini di monitoraggio e rendicontazione</w:t>
      </w:r>
      <w:r w:rsidR="00E0041C" w:rsidRPr="00D001B6">
        <w:rPr>
          <w:rFonts w:ascii="Garamond" w:eastAsia="Times New Roman" w:hAnsi="Garamond" w:cs="Times New Roman"/>
          <w:sz w:val="26"/>
          <w:szCs w:val="26"/>
        </w:rPr>
        <w:t>.</w:t>
      </w:r>
    </w:p>
    <w:p w14:paraId="1921A6ED" w14:textId="5905D85B" w:rsidR="00E0041C" w:rsidRDefault="00E0041C" w:rsidP="00E0041C">
      <w:pPr>
        <w:spacing w:after="0"/>
        <w:ind w:left="426"/>
        <w:rPr>
          <w:rFonts w:ascii="Garamond" w:eastAsia="Times New Roman" w:hAnsi="Garamond" w:cs="Times New Roman"/>
        </w:rPr>
      </w:pPr>
    </w:p>
    <w:p w14:paraId="5049F01A" w14:textId="77777777" w:rsidR="00C26F66" w:rsidRDefault="00C26F66" w:rsidP="00E0041C">
      <w:pPr>
        <w:spacing w:after="0"/>
        <w:ind w:left="426"/>
        <w:rPr>
          <w:rFonts w:ascii="Garamond" w:eastAsia="Times New Roman" w:hAnsi="Garamond" w:cs="Times New Roman"/>
        </w:rPr>
      </w:pPr>
    </w:p>
    <w:p w14:paraId="7ED5567E" w14:textId="77777777" w:rsidR="0023203E" w:rsidRPr="00C26F66" w:rsidRDefault="0023203E" w:rsidP="00072B29">
      <w:pPr>
        <w:pStyle w:val="Titolo1"/>
        <w:rPr>
          <w:sz w:val="28"/>
          <w:szCs w:val="28"/>
        </w:rPr>
      </w:pPr>
      <w:bookmarkStart w:id="48" w:name="_Toc132892076"/>
      <w:r w:rsidRPr="00C26F66">
        <w:rPr>
          <w:sz w:val="28"/>
          <w:szCs w:val="28"/>
        </w:rPr>
        <w:t>Elenco allegati</w:t>
      </w:r>
      <w:bookmarkEnd w:id="48"/>
    </w:p>
    <w:p w14:paraId="59640BBE" w14:textId="77777777" w:rsidR="0023203E" w:rsidRPr="00553B68" w:rsidRDefault="0023203E" w:rsidP="009504E3">
      <w:pPr>
        <w:spacing w:after="0"/>
        <w:rPr>
          <w:rFonts w:ascii="Garamond" w:eastAsia="Times New Roman" w:hAnsi="Garamond" w:cs="Times New Roman"/>
        </w:rPr>
      </w:pPr>
    </w:p>
    <w:p w14:paraId="6E236E7C" w14:textId="77777777" w:rsidR="0023203E" w:rsidRPr="00553B68" w:rsidRDefault="0023203E" w:rsidP="009504E3">
      <w:pPr>
        <w:spacing w:after="0"/>
        <w:rPr>
          <w:rFonts w:ascii="Garamond" w:eastAsia="Times New Roman" w:hAnsi="Garamond" w:cs="Times New Roman"/>
        </w:rPr>
      </w:pPr>
    </w:p>
    <w:p w14:paraId="60526B8E" w14:textId="77777777" w:rsidR="0023203E" w:rsidRPr="00C26F66" w:rsidRDefault="0023203E" w:rsidP="009504E3">
      <w:pPr>
        <w:spacing w:after="0"/>
        <w:rPr>
          <w:rFonts w:ascii="Garamond" w:eastAsia="Times New Roman" w:hAnsi="Garamond" w:cs="Times New Roman"/>
          <w:b/>
          <w:bCs/>
          <w:sz w:val="26"/>
          <w:szCs w:val="26"/>
        </w:rPr>
      </w:pPr>
      <w:r w:rsidRPr="00C26F66">
        <w:rPr>
          <w:rFonts w:ascii="Garamond" w:eastAsia="Times New Roman" w:hAnsi="Garamond" w:cs="Times New Roman"/>
          <w:b/>
          <w:bCs/>
          <w:sz w:val="26"/>
          <w:szCs w:val="26"/>
        </w:rPr>
        <w:t>ALLEGATO B</w:t>
      </w:r>
    </w:p>
    <w:p w14:paraId="54F4FEA0" w14:textId="77777777" w:rsidR="0023203E" w:rsidRPr="00C26F66" w:rsidRDefault="0023203E" w:rsidP="009504E3">
      <w:pPr>
        <w:spacing w:after="0"/>
        <w:rPr>
          <w:rFonts w:ascii="Garamond" w:eastAsia="Times New Roman" w:hAnsi="Garamond" w:cs="Times New Roman"/>
          <w:b/>
          <w:bCs/>
          <w:sz w:val="26"/>
          <w:szCs w:val="26"/>
        </w:rPr>
      </w:pPr>
      <w:r w:rsidRPr="00C26F66">
        <w:rPr>
          <w:rFonts w:ascii="Garamond" w:eastAsia="Times New Roman" w:hAnsi="Garamond" w:cs="Times New Roman"/>
          <w:b/>
          <w:bCs/>
          <w:sz w:val="26"/>
          <w:szCs w:val="26"/>
        </w:rPr>
        <w:t>ELENCO SPESE SOSTENUTE</w:t>
      </w:r>
    </w:p>
    <w:p w14:paraId="55D92A5F" w14:textId="77777777" w:rsidR="0023203E" w:rsidRPr="00C26F66" w:rsidRDefault="0023203E" w:rsidP="009504E3">
      <w:pPr>
        <w:spacing w:after="0"/>
        <w:rPr>
          <w:rFonts w:ascii="Garamond" w:eastAsia="Times New Roman" w:hAnsi="Garamond" w:cs="Times New Roman"/>
          <w:b/>
          <w:bCs/>
          <w:sz w:val="26"/>
          <w:szCs w:val="26"/>
        </w:rPr>
      </w:pPr>
    </w:p>
    <w:p w14:paraId="073B6E15" w14:textId="77777777" w:rsidR="0023203E" w:rsidRPr="00C26F66" w:rsidRDefault="0023203E" w:rsidP="009504E3">
      <w:pPr>
        <w:spacing w:after="0"/>
        <w:rPr>
          <w:rFonts w:ascii="Garamond" w:eastAsia="Times New Roman" w:hAnsi="Garamond" w:cs="Times New Roman"/>
          <w:b/>
          <w:bCs/>
          <w:sz w:val="26"/>
          <w:szCs w:val="26"/>
        </w:rPr>
      </w:pPr>
      <w:r w:rsidRPr="00C26F66">
        <w:rPr>
          <w:rFonts w:ascii="Garamond" w:eastAsia="Times New Roman" w:hAnsi="Garamond" w:cs="Times New Roman"/>
          <w:b/>
          <w:bCs/>
          <w:sz w:val="26"/>
          <w:szCs w:val="26"/>
        </w:rPr>
        <w:t>ALLEGATO C</w:t>
      </w:r>
    </w:p>
    <w:p w14:paraId="0DFAE0DE" w14:textId="77777777" w:rsidR="0023203E" w:rsidRPr="00C26F66" w:rsidRDefault="0023203E" w:rsidP="009504E3">
      <w:pPr>
        <w:spacing w:after="0"/>
        <w:rPr>
          <w:rFonts w:ascii="Garamond" w:eastAsia="Times New Roman" w:hAnsi="Garamond" w:cs="Times New Roman"/>
          <w:b/>
          <w:bCs/>
          <w:sz w:val="26"/>
          <w:szCs w:val="26"/>
        </w:rPr>
      </w:pPr>
      <w:r w:rsidRPr="00C26F66">
        <w:rPr>
          <w:rFonts w:ascii="Garamond" w:eastAsia="Times New Roman" w:hAnsi="Garamond" w:cs="Times New Roman"/>
          <w:b/>
          <w:bCs/>
          <w:sz w:val="26"/>
          <w:szCs w:val="26"/>
        </w:rPr>
        <w:t>ELENCO SPESE PERSONALE</w:t>
      </w:r>
    </w:p>
    <w:p w14:paraId="6C9151D4" w14:textId="77777777" w:rsidR="0023203E" w:rsidRPr="00C26F66" w:rsidRDefault="0023203E" w:rsidP="009504E3">
      <w:pPr>
        <w:spacing w:after="0"/>
        <w:rPr>
          <w:rFonts w:ascii="Garamond" w:eastAsia="Times New Roman" w:hAnsi="Garamond" w:cs="Times New Roman"/>
          <w:b/>
          <w:bCs/>
          <w:sz w:val="26"/>
          <w:szCs w:val="26"/>
        </w:rPr>
      </w:pPr>
    </w:p>
    <w:p w14:paraId="1DFD202A" w14:textId="77777777" w:rsidR="0023203E" w:rsidRPr="00C26F66" w:rsidRDefault="0023203E" w:rsidP="009504E3">
      <w:pPr>
        <w:spacing w:after="0"/>
        <w:rPr>
          <w:rFonts w:ascii="Garamond" w:eastAsia="Times New Roman" w:hAnsi="Garamond" w:cs="Times New Roman"/>
          <w:b/>
          <w:bCs/>
          <w:sz w:val="26"/>
          <w:szCs w:val="26"/>
        </w:rPr>
      </w:pPr>
      <w:r w:rsidRPr="00C26F66">
        <w:rPr>
          <w:rFonts w:ascii="Garamond" w:eastAsia="Times New Roman" w:hAnsi="Garamond" w:cs="Times New Roman"/>
          <w:b/>
          <w:bCs/>
          <w:sz w:val="26"/>
          <w:szCs w:val="26"/>
        </w:rPr>
        <w:t>ALLEGATO D</w:t>
      </w:r>
    </w:p>
    <w:p w14:paraId="12C79F56" w14:textId="706D2D03" w:rsidR="0023203E" w:rsidRPr="00C26F66" w:rsidRDefault="0023203E" w:rsidP="009504E3">
      <w:pPr>
        <w:spacing w:after="0"/>
        <w:rPr>
          <w:rFonts w:ascii="Garamond" w:eastAsia="Times New Roman" w:hAnsi="Garamond" w:cs="Times New Roman"/>
          <w:b/>
          <w:bCs/>
          <w:sz w:val="26"/>
          <w:szCs w:val="26"/>
        </w:rPr>
      </w:pPr>
      <w:r w:rsidRPr="00C26F66">
        <w:rPr>
          <w:rFonts w:ascii="Garamond" w:eastAsia="Times New Roman" w:hAnsi="Garamond" w:cs="Times New Roman"/>
          <w:b/>
          <w:bCs/>
          <w:sz w:val="26"/>
          <w:szCs w:val="26"/>
        </w:rPr>
        <w:t>MODELLO RENDICONTAZIONE ATTIVITÀ</w:t>
      </w:r>
      <w:r w:rsidR="00762690" w:rsidRPr="00C26F66">
        <w:rPr>
          <w:rFonts w:ascii="Garamond" w:eastAsia="Times New Roman" w:hAnsi="Garamond" w:cs="Times New Roman"/>
          <w:b/>
          <w:bCs/>
          <w:sz w:val="26"/>
          <w:szCs w:val="26"/>
        </w:rPr>
        <w:t xml:space="preserve"> CON ISTRUZIONI PER LA COMPILAZIONE</w:t>
      </w:r>
    </w:p>
    <w:p w14:paraId="0F3862F0" w14:textId="77777777" w:rsidR="0023203E" w:rsidRPr="00C26F66" w:rsidRDefault="0023203E" w:rsidP="009504E3">
      <w:pPr>
        <w:spacing w:after="0"/>
        <w:rPr>
          <w:rFonts w:ascii="Garamond" w:eastAsia="Times New Roman" w:hAnsi="Garamond" w:cs="Times New Roman"/>
          <w:b/>
          <w:bCs/>
          <w:sz w:val="26"/>
          <w:szCs w:val="26"/>
        </w:rPr>
      </w:pPr>
    </w:p>
    <w:p w14:paraId="0138499D" w14:textId="77777777" w:rsidR="0023203E" w:rsidRPr="00C26F66" w:rsidRDefault="0023203E" w:rsidP="009504E3">
      <w:pPr>
        <w:spacing w:after="0"/>
        <w:rPr>
          <w:rFonts w:ascii="Garamond" w:eastAsia="Times New Roman" w:hAnsi="Garamond" w:cs="Times New Roman"/>
          <w:b/>
          <w:bCs/>
          <w:sz w:val="26"/>
          <w:szCs w:val="26"/>
        </w:rPr>
      </w:pPr>
      <w:r w:rsidRPr="00C26F66">
        <w:rPr>
          <w:rFonts w:ascii="Garamond" w:eastAsia="Times New Roman" w:hAnsi="Garamond" w:cs="Times New Roman"/>
          <w:b/>
          <w:bCs/>
          <w:sz w:val="26"/>
          <w:szCs w:val="26"/>
        </w:rPr>
        <w:t>ALLEGATO E</w:t>
      </w:r>
    </w:p>
    <w:p w14:paraId="676CB6E4" w14:textId="77777777" w:rsidR="0023203E" w:rsidRPr="00C26F66" w:rsidRDefault="0023203E" w:rsidP="009504E3">
      <w:pPr>
        <w:spacing w:after="0"/>
        <w:rPr>
          <w:rFonts w:ascii="Garamond" w:eastAsia="Times New Roman" w:hAnsi="Garamond" w:cs="Times New Roman"/>
          <w:b/>
          <w:bCs/>
          <w:sz w:val="26"/>
          <w:szCs w:val="26"/>
        </w:rPr>
      </w:pPr>
      <w:r w:rsidRPr="00C26F66">
        <w:rPr>
          <w:rFonts w:ascii="Garamond" w:eastAsia="Times New Roman" w:hAnsi="Garamond" w:cs="Times New Roman"/>
          <w:b/>
          <w:bCs/>
          <w:sz w:val="26"/>
          <w:szCs w:val="26"/>
        </w:rPr>
        <w:t xml:space="preserve">TABELLA DELLE ATTIVITÀ PROGRAMMATE </w:t>
      </w:r>
    </w:p>
    <w:sectPr w:rsidR="0023203E" w:rsidRPr="00C26F66" w:rsidSect="00B711D0">
      <w:headerReference w:type="default" r:id="rId11"/>
      <w:footerReference w:type="default" r:id="rId12"/>
      <w:pgSz w:w="11906" w:h="16838"/>
      <w:pgMar w:top="1417" w:right="1134" w:bottom="1134" w:left="1134" w:header="567"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3F4DB" w14:textId="77777777" w:rsidR="00C11464" w:rsidRDefault="00C11464" w:rsidP="004701C8">
      <w:r>
        <w:separator/>
      </w:r>
    </w:p>
  </w:endnote>
  <w:endnote w:type="continuationSeparator" w:id="0">
    <w:p w14:paraId="7B59DA15" w14:textId="77777777" w:rsidR="00C11464" w:rsidRDefault="00C11464" w:rsidP="004701C8">
      <w:r>
        <w:continuationSeparator/>
      </w:r>
    </w:p>
  </w:endnote>
  <w:endnote w:type="continuationNotice" w:id="1">
    <w:p w14:paraId="2A120332" w14:textId="77777777" w:rsidR="00C11464" w:rsidRDefault="00C1146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400250"/>
      <w:docPartObj>
        <w:docPartGallery w:val="Page Numbers (Bottom of Page)"/>
        <w:docPartUnique/>
      </w:docPartObj>
    </w:sdtPr>
    <w:sdtEndPr/>
    <w:sdtContent>
      <w:p w14:paraId="1F2FA584" w14:textId="1A588E83" w:rsidR="00D001B6" w:rsidRDefault="00D001B6">
        <w:pPr>
          <w:pStyle w:val="Pidipagina"/>
          <w:jc w:val="center"/>
        </w:pPr>
        <w:r>
          <w:fldChar w:fldCharType="begin"/>
        </w:r>
        <w:r>
          <w:instrText>PAGE   \* MERGEFORMAT</w:instrText>
        </w:r>
        <w:r>
          <w:fldChar w:fldCharType="separate"/>
        </w:r>
        <w:r>
          <w:t>2</w:t>
        </w:r>
        <w:r>
          <w:fldChar w:fldCharType="end"/>
        </w:r>
      </w:p>
    </w:sdtContent>
  </w:sdt>
  <w:p w14:paraId="3B9E6A49" w14:textId="79467627" w:rsidR="00B74583" w:rsidRPr="000243C5" w:rsidRDefault="00B74583" w:rsidP="004701C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188C0" w14:textId="77777777" w:rsidR="00C11464" w:rsidRDefault="00C11464" w:rsidP="004701C8">
      <w:r>
        <w:separator/>
      </w:r>
    </w:p>
  </w:footnote>
  <w:footnote w:type="continuationSeparator" w:id="0">
    <w:p w14:paraId="76E58DBB" w14:textId="77777777" w:rsidR="00C11464" w:rsidRDefault="00C11464" w:rsidP="004701C8">
      <w:r>
        <w:continuationSeparator/>
      </w:r>
    </w:p>
  </w:footnote>
  <w:footnote w:type="continuationNotice" w:id="1">
    <w:p w14:paraId="1485A6CF" w14:textId="77777777" w:rsidR="00C11464" w:rsidRDefault="00C1146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46"/>
      <w:gridCol w:w="2775"/>
      <w:gridCol w:w="3017"/>
    </w:tblGrid>
    <w:tr w:rsidR="00E62CEB" w:rsidRPr="0040383D" w14:paraId="2AF0061B" w14:textId="77777777" w:rsidTr="002737CE">
      <w:trPr>
        <w:jc w:val="center"/>
      </w:trPr>
      <w:tc>
        <w:tcPr>
          <w:tcW w:w="3209" w:type="dxa"/>
          <w:vAlign w:val="center"/>
        </w:tcPr>
        <w:p w14:paraId="68D40008" w14:textId="1F632F32" w:rsidR="00B74583" w:rsidRPr="0040383D" w:rsidRDefault="00E62CEB" w:rsidP="00E62CEB">
          <w:pPr>
            <w:pStyle w:val="Intestazione"/>
            <w:jc w:val="left"/>
          </w:pPr>
          <w:r>
            <w:rPr>
              <w:noProof/>
            </w:rPr>
            <w:drawing>
              <wp:inline distT="0" distB="0" distL="0" distR="0" wp14:anchorId="54D17057" wp14:editId="291B3B9C">
                <wp:extent cx="2298616" cy="510003"/>
                <wp:effectExtent l="0" t="0" r="6985" b="444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5849" cy="513827"/>
                        </a:xfrm>
                        <a:prstGeom prst="rect">
                          <a:avLst/>
                        </a:prstGeom>
                        <a:noFill/>
                        <a:ln>
                          <a:noFill/>
                        </a:ln>
                      </pic:spPr>
                    </pic:pic>
                  </a:graphicData>
                </a:graphic>
              </wp:inline>
            </w:drawing>
          </w:r>
        </w:p>
      </w:tc>
      <w:tc>
        <w:tcPr>
          <w:tcW w:w="3209" w:type="dxa"/>
          <w:vAlign w:val="center"/>
        </w:tcPr>
        <w:p w14:paraId="28122AB8" w14:textId="70BF5955" w:rsidR="00B74583" w:rsidRPr="0040383D" w:rsidRDefault="00E62CEB" w:rsidP="00856200">
          <w:pPr>
            <w:pStyle w:val="Intestazione"/>
            <w:spacing w:before="0"/>
            <w:jc w:val="center"/>
          </w:pPr>
          <w:r>
            <w:t xml:space="preserve">                                   </w:t>
          </w:r>
        </w:p>
      </w:tc>
      <w:tc>
        <w:tcPr>
          <w:tcW w:w="3210" w:type="dxa"/>
          <w:vAlign w:val="center"/>
        </w:tcPr>
        <w:p w14:paraId="5BFD9954" w14:textId="7B0A2F77" w:rsidR="00B74583" w:rsidRPr="0040383D" w:rsidRDefault="00E62CEB" w:rsidP="00E62CEB">
          <w:pPr>
            <w:pStyle w:val="Intestazione"/>
          </w:pPr>
          <w:r>
            <w:t xml:space="preserve">                     </w:t>
          </w:r>
          <w:r>
            <w:rPr>
              <w:noProof/>
            </w:rPr>
            <w:drawing>
              <wp:inline distT="0" distB="0" distL="0" distR="0" wp14:anchorId="6376E175" wp14:editId="62B423E9">
                <wp:extent cx="1055304" cy="908636"/>
                <wp:effectExtent l="0" t="0" r="0" b="635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7134" cy="927432"/>
                        </a:xfrm>
                        <a:prstGeom prst="rect">
                          <a:avLst/>
                        </a:prstGeom>
                        <a:noFill/>
                        <a:ln>
                          <a:noFill/>
                        </a:ln>
                      </pic:spPr>
                    </pic:pic>
                  </a:graphicData>
                </a:graphic>
              </wp:inline>
            </w:drawing>
          </w:r>
        </w:p>
      </w:tc>
    </w:tr>
  </w:tbl>
  <w:p w14:paraId="281668F3" w14:textId="6398B4AE" w:rsidR="00B74583" w:rsidRPr="0040383D" w:rsidRDefault="00B74583" w:rsidP="004701C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26DB"/>
    <w:multiLevelType w:val="hybridMultilevel"/>
    <w:tmpl w:val="BD5864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CE1205"/>
    <w:multiLevelType w:val="hybridMultilevel"/>
    <w:tmpl w:val="EB6412A6"/>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 w15:restartNumberingAfterBreak="0">
    <w:nsid w:val="09733111"/>
    <w:multiLevelType w:val="multilevel"/>
    <w:tmpl w:val="E72E5F46"/>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2847" w:hanging="720"/>
      </w:pPr>
    </w:lvl>
    <w:lvl w:ilvl="3">
      <w:start w:val="1"/>
      <w:numFmt w:val="decimal"/>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3" w15:restartNumberingAfterBreak="0">
    <w:nsid w:val="0CD73ADE"/>
    <w:multiLevelType w:val="hybridMultilevel"/>
    <w:tmpl w:val="07EE7F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1B2A93"/>
    <w:multiLevelType w:val="hybridMultilevel"/>
    <w:tmpl w:val="06F2D2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380255"/>
    <w:multiLevelType w:val="hybridMultilevel"/>
    <w:tmpl w:val="C6A2D6BA"/>
    <w:lvl w:ilvl="0" w:tplc="46D848E2">
      <w:start w:val="2"/>
      <w:numFmt w:val="decimal"/>
      <w:lvlText w:val="%1."/>
      <w:lvlJc w:val="left"/>
      <w:pPr>
        <w:ind w:left="720" w:hanging="360"/>
      </w:pPr>
      <w:rPr>
        <w:rFonts w:asciiTheme="majorHAnsi" w:hAnsiTheme="majorHAnsi" w:cstheme="majorHAns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3B1F08"/>
    <w:multiLevelType w:val="hybridMultilevel"/>
    <w:tmpl w:val="BEFA0FE4"/>
    <w:lvl w:ilvl="0" w:tplc="236AF31A">
      <w:start w:val="1"/>
      <w:numFmt w:val="decimal"/>
      <w:lvlText w:val="%1)"/>
      <w:lvlJc w:val="left"/>
      <w:pPr>
        <w:ind w:left="1069" w:hanging="709"/>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A433DC"/>
    <w:multiLevelType w:val="hybridMultilevel"/>
    <w:tmpl w:val="F210EC38"/>
    <w:lvl w:ilvl="0" w:tplc="74C630D0">
      <w:start w:val="5"/>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59A62AE"/>
    <w:multiLevelType w:val="hybridMultilevel"/>
    <w:tmpl w:val="D07A63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9D218A"/>
    <w:multiLevelType w:val="hybridMultilevel"/>
    <w:tmpl w:val="2BB2C4F0"/>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E2660F4"/>
    <w:multiLevelType w:val="hybridMultilevel"/>
    <w:tmpl w:val="FFFFFFFF"/>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10E5F44"/>
    <w:multiLevelType w:val="hybridMultilevel"/>
    <w:tmpl w:val="21AAEE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B03F11"/>
    <w:multiLevelType w:val="hybridMultilevel"/>
    <w:tmpl w:val="47C22C9E"/>
    <w:lvl w:ilvl="0" w:tplc="74C630D0">
      <w:start w:val="5"/>
      <w:numFmt w:val="bullet"/>
      <w:lvlText w:val="-"/>
      <w:lvlJc w:val="left"/>
      <w:pPr>
        <w:tabs>
          <w:tab w:val="num" w:pos="720"/>
        </w:tabs>
        <w:ind w:left="720" w:hanging="360"/>
      </w:pPr>
      <w:rPr>
        <w:rFonts w:ascii="Calibri Light" w:eastAsiaTheme="minorHAnsi" w:hAnsi="Calibri Light" w:cs="Calibri Light"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3" w15:restartNumberingAfterBreak="0">
    <w:nsid w:val="24CD08BF"/>
    <w:multiLevelType w:val="hybridMultilevel"/>
    <w:tmpl w:val="4CC47BBA"/>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4" w15:restartNumberingAfterBreak="0">
    <w:nsid w:val="29B702A5"/>
    <w:multiLevelType w:val="hybridMultilevel"/>
    <w:tmpl w:val="3FD8C3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15632"/>
    <w:multiLevelType w:val="hybridMultilevel"/>
    <w:tmpl w:val="0DE803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D9C04F6"/>
    <w:multiLevelType w:val="hybridMultilevel"/>
    <w:tmpl w:val="20107A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5DD30C2"/>
    <w:multiLevelType w:val="hybridMultilevel"/>
    <w:tmpl w:val="82462C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F33492B"/>
    <w:multiLevelType w:val="hybridMultilevel"/>
    <w:tmpl w:val="7F56A0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9A164CD"/>
    <w:multiLevelType w:val="hybridMultilevel"/>
    <w:tmpl w:val="AC5CE3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49081A"/>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115969"/>
    <w:multiLevelType w:val="hybridMultilevel"/>
    <w:tmpl w:val="B1463B72"/>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2" w15:restartNumberingAfterBreak="0">
    <w:nsid w:val="4DB964BE"/>
    <w:multiLevelType w:val="hybridMultilevel"/>
    <w:tmpl w:val="3D0C503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526A6FCC"/>
    <w:multiLevelType w:val="hybridMultilevel"/>
    <w:tmpl w:val="E9E21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2781F2E"/>
    <w:multiLevelType w:val="hybridMultilevel"/>
    <w:tmpl w:val="D80497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6D3177A"/>
    <w:multiLevelType w:val="hybridMultilevel"/>
    <w:tmpl w:val="936861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88520D5"/>
    <w:multiLevelType w:val="hybridMultilevel"/>
    <w:tmpl w:val="31AC1338"/>
    <w:lvl w:ilvl="0" w:tplc="04100001">
      <w:start w:val="1"/>
      <w:numFmt w:val="bullet"/>
      <w:lvlText w:val=""/>
      <w:lvlJc w:val="left"/>
      <w:pPr>
        <w:ind w:left="720" w:hanging="360"/>
      </w:pPr>
      <w:rPr>
        <w:rFonts w:ascii="Symbol" w:hAnsi="Symbol" w:hint="default"/>
      </w:rPr>
    </w:lvl>
    <w:lvl w:ilvl="1" w:tplc="9968BC64">
      <w:start w:val="4"/>
      <w:numFmt w:val="bullet"/>
      <w:lvlText w:val="•"/>
      <w:lvlJc w:val="left"/>
      <w:pPr>
        <w:ind w:left="1440" w:hanging="36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EA36491"/>
    <w:multiLevelType w:val="hybridMultilevel"/>
    <w:tmpl w:val="545E261E"/>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F213BEE"/>
    <w:multiLevelType w:val="hybridMultilevel"/>
    <w:tmpl w:val="02EA1698"/>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16cid:durableId="2027052584">
    <w:abstractNumId w:val="4"/>
  </w:num>
  <w:num w:numId="2" w16cid:durableId="1022559658">
    <w:abstractNumId w:val="7"/>
  </w:num>
  <w:num w:numId="3" w16cid:durableId="1763528787">
    <w:abstractNumId w:val="12"/>
  </w:num>
  <w:num w:numId="4" w16cid:durableId="1114254291">
    <w:abstractNumId w:val="2"/>
  </w:num>
  <w:num w:numId="5" w16cid:durableId="1644264121">
    <w:abstractNumId w:val="13"/>
  </w:num>
  <w:num w:numId="6" w16cid:durableId="1912159307">
    <w:abstractNumId w:val="21"/>
  </w:num>
  <w:num w:numId="7" w16cid:durableId="1121263965">
    <w:abstractNumId w:val="15"/>
  </w:num>
  <w:num w:numId="8" w16cid:durableId="1703359109">
    <w:abstractNumId w:val="0"/>
  </w:num>
  <w:num w:numId="9" w16cid:durableId="475769">
    <w:abstractNumId w:val="25"/>
  </w:num>
  <w:num w:numId="10" w16cid:durableId="2030450544">
    <w:abstractNumId w:val="16"/>
  </w:num>
  <w:num w:numId="11" w16cid:durableId="1344478664">
    <w:abstractNumId w:val="5"/>
  </w:num>
  <w:num w:numId="12" w16cid:durableId="1144664198">
    <w:abstractNumId w:val="18"/>
  </w:num>
  <w:num w:numId="13" w16cid:durableId="1691419105">
    <w:abstractNumId w:val="17"/>
  </w:num>
  <w:num w:numId="14" w16cid:durableId="1842037970">
    <w:abstractNumId w:val="19"/>
  </w:num>
  <w:num w:numId="15" w16cid:durableId="1654796894">
    <w:abstractNumId w:val="11"/>
  </w:num>
  <w:num w:numId="16" w16cid:durableId="310252962">
    <w:abstractNumId w:val="9"/>
  </w:num>
  <w:num w:numId="17" w16cid:durableId="1727680198">
    <w:abstractNumId w:val="2"/>
  </w:num>
  <w:num w:numId="18" w16cid:durableId="218634790">
    <w:abstractNumId w:val="2"/>
  </w:num>
  <w:num w:numId="19" w16cid:durableId="728768030">
    <w:abstractNumId w:val="2"/>
  </w:num>
  <w:num w:numId="20" w16cid:durableId="1170098221">
    <w:abstractNumId w:val="14"/>
  </w:num>
  <w:num w:numId="21" w16cid:durableId="907304339">
    <w:abstractNumId w:val="3"/>
  </w:num>
  <w:num w:numId="22" w16cid:durableId="430275363">
    <w:abstractNumId w:val="22"/>
  </w:num>
  <w:num w:numId="23" w16cid:durableId="1161510213">
    <w:abstractNumId w:val="20"/>
  </w:num>
  <w:num w:numId="24" w16cid:durableId="1881279949">
    <w:abstractNumId w:val="2"/>
  </w:num>
  <w:num w:numId="25" w16cid:durableId="2109228046">
    <w:abstractNumId w:val="10"/>
  </w:num>
  <w:num w:numId="26" w16cid:durableId="1760443356">
    <w:abstractNumId w:val="27"/>
  </w:num>
  <w:num w:numId="27" w16cid:durableId="243422407">
    <w:abstractNumId w:val="8"/>
  </w:num>
  <w:num w:numId="28" w16cid:durableId="1328947518">
    <w:abstractNumId w:val="6"/>
  </w:num>
  <w:num w:numId="29" w16cid:durableId="1964383862">
    <w:abstractNumId w:val="26"/>
  </w:num>
  <w:num w:numId="30" w16cid:durableId="1666467476">
    <w:abstractNumId w:val="23"/>
  </w:num>
  <w:num w:numId="31" w16cid:durableId="1099637772">
    <w:abstractNumId w:val="1"/>
  </w:num>
  <w:num w:numId="32" w16cid:durableId="1370184421">
    <w:abstractNumId w:val="28"/>
  </w:num>
  <w:num w:numId="33" w16cid:durableId="1075857648">
    <w:abstractNumId w:val="24"/>
  </w:num>
  <w:num w:numId="34" w16cid:durableId="394278498">
    <w:abstractNumId w:val="2"/>
  </w:num>
  <w:num w:numId="35" w16cid:durableId="1617760445">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AE9"/>
    <w:rsid w:val="00002D5E"/>
    <w:rsid w:val="00003026"/>
    <w:rsid w:val="000040AF"/>
    <w:rsid w:val="00004EFE"/>
    <w:rsid w:val="0000579E"/>
    <w:rsid w:val="000065B1"/>
    <w:rsid w:val="000065B6"/>
    <w:rsid w:val="0000665E"/>
    <w:rsid w:val="00006DF0"/>
    <w:rsid w:val="0000758F"/>
    <w:rsid w:val="00007CDF"/>
    <w:rsid w:val="00007D6E"/>
    <w:rsid w:val="00010BB6"/>
    <w:rsid w:val="000115A6"/>
    <w:rsid w:val="0001173B"/>
    <w:rsid w:val="0001234C"/>
    <w:rsid w:val="000135E4"/>
    <w:rsid w:val="00015210"/>
    <w:rsid w:val="000161B8"/>
    <w:rsid w:val="000172AB"/>
    <w:rsid w:val="0002042A"/>
    <w:rsid w:val="000243C5"/>
    <w:rsid w:val="00024C18"/>
    <w:rsid w:val="000262D5"/>
    <w:rsid w:val="000269CA"/>
    <w:rsid w:val="00026F28"/>
    <w:rsid w:val="00030AA4"/>
    <w:rsid w:val="00030FFA"/>
    <w:rsid w:val="0003106F"/>
    <w:rsid w:val="0003157C"/>
    <w:rsid w:val="00031A0C"/>
    <w:rsid w:val="00031E0C"/>
    <w:rsid w:val="000324F9"/>
    <w:rsid w:val="000359CD"/>
    <w:rsid w:val="00035EB7"/>
    <w:rsid w:val="00037527"/>
    <w:rsid w:val="00040797"/>
    <w:rsid w:val="00040B30"/>
    <w:rsid w:val="00040B8E"/>
    <w:rsid w:val="00040EF1"/>
    <w:rsid w:val="00043DEA"/>
    <w:rsid w:val="0004402A"/>
    <w:rsid w:val="000445F0"/>
    <w:rsid w:val="000457FE"/>
    <w:rsid w:val="0005013A"/>
    <w:rsid w:val="0005287C"/>
    <w:rsid w:val="0005288D"/>
    <w:rsid w:val="00052B76"/>
    <w:rsid w:val="00052BEA"/>
    <w:rsid w:val="00052E76"/>
    <w:rsid w:val="00053CD1"/>
    <w:rsid w:val="00053F35"/>
    <w:rsid w:val="00053F92"/>
    <w:rsid w:val="00054B5F"/>
    <w:rsid w:val="000572BB"/>
    <w:rsid w:val="00057894"/>
    <w:rsid w:val="0006047D"/>
    <w:rsid w:val="00061A24"/>
    <w:rsid w:val="00061B58"/>
    <w:rsid w:val="0006238C"/>
    <w:rsid w:val="00065384"/>
    <w:rsid w:val="00065A38"/>
    <w:rsid w:val="000672AB"/>
    <w:rsid w:val="000672D3"/>
    <w:rsid w:val="00067729"/>
    <w:rsid w:val="00067EEA"/>
    <w:rsid w:val="00067F0E"/>
    <w:rsid w:val="000721BC"/>
    <w:rsid w:val="00072B29"/>
    <w:rsid w:val="00073083"/>
    <w:rsid w:val="0007321F"/>
    <w:rsid w:val="00073347"/>
    <w:rsid w:val="00074191"/>
    <w:rsid w:val="00074C7F"/>
    <w:rsid w:val="000756CA"/>
    <w:rsid w:val="00075EB7"/>
    <w:rsid w:val="00075F3D"/>
    <w:rsid w:val="00076466"/>
    <w:rsid w:val="000764E4"/>
    <w:rsid w:val="00076E40"/>
    <w:rsid w:val="000771D1"/>
    <w:rsid w:val="00077DB7"/>
    <w:rsid w:val="00080ECF"/>
    <w:rsid w:val="00081EC8"/>
    <w:rsid w:val="000827ED"/>
    <w:rsid w:val="00085E89"/>
    <w:rsid w:val="00087499"/>
    <w:rsid w:val="00087B87"/>
    <w:rsid w:val="00090985"/>
    <w:rsid w:val="0009189C"/>
    <w:rsid w:val="0009321A"/>
    <w:rsid w:val="00093D17"/>
    <w:rsid w:val="00095B77"/>
    <w:rsid w:val="000961BC"/>
    <w:rsid w:val="00096E6D"/>
    <w:rsid w:val="00097210"/>
    <w:rsid w:val="0009728A"/>
    <w:rsid w:val="000A1509"/>
    <w:rsid w:val="000A1EF8"/>
    <w:rsid w:val="000A271A"/>
    <w:rsid w:val="000A312D"/>
    <w:rsid w:val="000A3C6D"/>
    <w:rsid w:val="000A57EC"/>
    <w:rsid w:val="000A5A9A"/>
    <w:rsid w:val="000A5E4C"/>
    <w:rsid w:val="000A6343"/>
    <w:rsid w:val="000A6429"/>
    <w:rsid w:val="000A68B4"/>
    <w:rsid w:val="000A76FC"/>
    <w:rsid w:val="000A79B3"/>
    <w:rsid w:val="000B0067"/>
    <w:rsid w:val="000B0EF8"/>
    <w:rsid w:val="000B1701"/>
    <w:rsid w:val="000B2507"/>
    <w:rsid w:val="000B51AE"/>
    <w:rsid w:val="000B51C5"/>
    <w:rsid w:val="000B527C"/>
    <w:rsid w:val="000B61C0"/>
    <w:rsid w:val="000B6DF9"/>
    <w:rsid w:val="000B7A73"/>
    <w:rsid w:val="000B7AD8"/>
    <w:rsid w:val="000C05C8"/>
    <w:rsid w:val="000C065A"/>
    <w:rsid w:val="000C2E31"/>
    <w:rsid w:val="000C2F75"/>
    <w:rsid w:val="000C54CF"/>
    <w:rsid w:val="000C5628"/>
    <w:rsid w:val="000C6B1B"/>
    <w:rsid w:val="000C7952"/>
    <w:rsid w:val="000D0EBB"/>
    <w:rsid w:val="000D1BD3"/>
    <w:rsid w:val="000D294C"/>
    <w:rsid w:val="000D2C3E"/>
    <w:rsid w:val="000D3991"/>
    <w:rsid w:val="000D40D1"/>
    <w:rsid w:val="000D4249"/>
    <w:rsid w:val="000D6173"/>
    <w:rsid w:val="000D6E55"/>
    <w:rsid w:val="000D71F1"/>
    <w:rsid w:val="000D7855"/>
    <w:rsid w:val="000E079F"/>
    <w:rsid w:val="000E167D"/>
    <w:rsid w:val="000E236B"/>
    <w:rsid w:val="000E371E"/>
    <w:rsid w:val="000E3B27"/>
    <w:rsid w:val="000E49F9"/>
    <w:rsid w:val="000E4BFE"/>
    <w:rsid w:val="000E5130"/>
    <w:rsid w:val="000E690E"/>
    <w:rsid w:val="000E7A8B"/>
    <w:rsid w:val="000F1E76"/>
    <w:rsid w:val="000F3A53"/>
    <w:rsid w:val="000F4DD7"/>
    <w:rsid w:val="000F5B09"/>
    <w:rsid w:val="000F64DB"/>
    <w:rsid w:val="00100640"/>
    <w:rsid w:val="0010114E"/>
    <w:rsid w:val="00102E65"/>
    <w:rsid w:val="00102F1F"/>
    <w:rsid w:val="00103C60"/>
    <w:rsid w:val="0010494F"/>
    <w:rsid w:val="00104978"/>
    <w:rsid w:val="00105886"/>
    <w:rsid w:val="001063B3"/>
    <w:rsid w:val="001070BF"/>
    <w:rsid w:val="00107393"/>
    <w:rsid w:val="001108D2"/>
    <w:rsid w:val="00111E09"/>
    <w:rsid w:val="001125B2"/>
    <w:rsid w:val="00114805"/>
    <w:rsid w:val="00115C21"/>
    <w:rsid w:val="001174D0"/>
    <w:rsid w:val="001215D0"/>
    <w:rsid w:val="0012163A"/>
    <w:rsid w:val="00123CAF"/>
    <w:rsid w:val="00123EE0"/>
    <w:rsid w:val="0012476A"/>
    <w:rsid w:val="00124917"/>
    <w:rsid w:val="00124FCF"/>
    <w:rsid w:val="0012501F"/>
    <w:rsid w:val="00125038"/>
    <w:rsid w:val="00126483"/>
    <w:rsid w:val="00127D3B"/>
    <w:rsid w:val="00130396"/>
    <w:rsid w:val="00132C4C"/>
    <w:rsid w:val="00132D3C"/>
    <w:rsid w:val="00134D28"/>
    <w:rsid w:val="00135046"/>
    <w:rsid w:val="00135398"/>
    <w:rsid w:val="00135941"/>
    <w:rsid w:val="0013604F"/>
    <w:rsid w:val="001370F7"/>
    <w:rsid w:val="00137679"/>
    <w:rsid w:val="00137DC1"/>
    <w:rsid w:val="00137F2E"/>
    <w:rsid w:val="00140DE1"/>
    <w:rsid w:val="001415F8"/>
    <w:rsid w:val="00144349"/>
    <w:rsid w:val="0014512B"/>
    <w:rsid w:val="00145BDD"/>
    <w:rsid w:val="00145CFA"/>
    <w:rsid w:val="00146969"/>
    <w:rsid w:val="0014721B"/>
    <w:rsid w:val="00150B3F"/>
    <w:rsid w:val="00151102"/>
    <w:rsid w:val="0015124B"/>
    <w:rsid w:val="00151D2F"/>
    <w:rsid w:val="00153602"/>
    <w:rsid w:val="001537DD"/>
    <w:rsid w:val="001548F7"/>
    <w:rsid w:val="00155A65"/>
    <w:rsid w:val="0015658C"/>
    <w:rsid w:val="00157FCF"/>
    <w:rsid w:val="001601EE"/>
    <w:rsid w:val="00162520"/>
    <w:rsid w:val="00163078"/>
    <w:rsid w:val="001630BF"/>
    <w:rsid w:val="0016311C"/>
    <w:rsid w:val="0016504D"/>
    <w:rsid w:val="00165268"/>
    <w:rsid w:val="001657C8"/>
    <w:rsid w:val="0016697E"/>
    <w:rsid w:val="00171C2E"/>
    <w:rsid w:val="001720F4"/>
    <w:rsid w:val="001727E7"/>
    <w:rsid w:val="00172B9E"/>
    <w:rsid w:val="00174F43"/>
    <w:rsid w:val="001757B4"/>
    <w:rsid w:val="00175883"/>
    <w:rsid w:val="00175912"/>
    <w:rsid w:val="001761CF"/>
    <w:rsid w:val="00177651"/>
    <w:rsid w:val="00177D67"/>
    <w:rsid w:val="0018289A"/>
    <w:rsid w:val="00184566"/>
    <w:rsid w:val="001849ED"/>
    <w:rsid w:val="00184A9B"/>
    <w:rsid w:val="0018557B"/>
    <w:rsid w:val="00185BD9"/>
    <w:rsid w:val="00186D58"/>
    <w:rsid w:val="0018717B"/>
    <w:rsid w:val="001872CE"/>
    <w:rsid w:val="00190259"/>
    <w:rsid w:val="001908A4"/>
    <w:rsid w:val="00193002"/>
    <w:rsid w:val="00193054"/>
    <w:rsid w:val="0019342C"/>
    <w:rsid w:val="00193C64"/>
    <w:rsid w:val="00194D5E"/>
    <w:rsid w:val="00195BE5"/>
    <w:rsid w:val="0019769B"/>
    <w:rsid w:val="001A0383"/>
    <w:rsid w:val="001A1490"/>
    <w:rsid w:val="001A2AC1"/>
    <w:rsid w:val="001A2B6B"/>
    <w:rsid w:val="001A406E"/>
    <w:rsid w:val="001A4183"/>
    <w:rsid w:val="001A6914"/>
    <w:rsid w:val="001A73D2"/>
    <w:rsid w:val="001B096E"/>
    <w:rsid w:val="001B1BB6"/>
    <w:rsid w:val="001B1DA7"/>
    <w:rsid w:val="001B25AE"/>
    <w:rsid w:val="001B63C8"/>
    <w:rsid w:val="001B71BF"/>
    <w:rsid w:val="001C0FD7"/>
    <w:rsid w:val="001C156E"/>
    <w:rsid w:val="001C1951"/>
    <w:rsid w:val="001C1982"/>
    <w:rsid w:val="001C1AE9"/>
    <w:rsid w:val="001C1D29"/>
    <w:rsid w:val="001C35EA"/>
    <w:rsid w:val="001C4D7D"/>
    <w:rsid w:val="001C7442"/>
    <w:rsid w:val="001D0476"/>
    <w:rsid w:val="001D1636"/>
    <w:rsid w:val="001D37DA"/>
    <w:rsid w:val="001D46D9"/>
    <w:rsid w:val="001D4955"/>
    <w:rsid w:val="001D61CC"/>
    <w:rsid w:val="001D66BB"/>
    <w:rsid w:val="001D6C7F"/>
    <w:rsid w:val="001D7536"/>
    <w:rsid w:val="001E152C"/>
    <w:rsid w:val="001E1A71"/>
    <w:rsid w:val="001E1FE6"/>
    <w:rsid w:val="001E3B54"/>
    <w:rsid w:val="001E3ECE"/>
    <w:rsid w:val="001E4463"/>
    <w:rsid w:val="001E4A13"/>
    <w:rsid w:val="001E5042"/>
    <w:rsid w:val="001E5A7A"/>
    <w:rsid w:val="001E5B18"/>
    <w:rsid w:val="001E5C73"/>
    <w:rsid w:val="001E733B"/>
    <w:rsid w:val="001E7BE7"/>
    <w:rsid w:val="001F24CD"/>
    <w:rsid w:val="001F28CF"/>
    <w:rsid w:val="001F2EEA"/>
    <w:rsid w:val="001F75EF"/>
    <w:rsid w:val="0020014F"/>
    <w:rsid w:val="002001AD"/>
    <w:rsid w:val="0020073B"/>
    <w:rsid w:val="00200B2B"/>
    <w:rsid w:val="00201513"/>
    <w:rsid w:val="00201861"/>
    <w:rsid w:val="0020199B"/>
    <w:rsid w:val="00204335"/>
    <w:rsid w:val="00205E2A"/>
    <w:rsid w:val="002101DE"/>
    <w:rsid w:val="00211030"/>
    <w:rsid w:val="002111DD"/>
    <w:rsid w:val="00214572"/>
    <w:rsid w:val="00214F2B"/>
    <w:rsid w:val="00216332"/>
    <w:rsid w:val="00216E47"/>
    <w:rsid w:val="00217A46"/>
    <w:rsid w:val="002211AE"/>
    <w:rsid w:val="00221319"/>
    <w:rsid w:val="00224528"/>
    <w:rsid w:val="0022486B"/>
    <w:rsid w:val="00225733"/>
    <w:rsid w:val="00227651"/>
    <w:rsid w:val="00227A6D"/>
    <w:rsid w:val="00230DEB"/>
    <w:rsid w:val="00231F3E"/>
    <w:rsid w:val="0023203E"/>
    <w:rsid w:val="002320F7"/>
    <w:rsid w:val="002335C3"/>
    <w:rsid w:val="0023366F"/>
    <w:rsid w:val="0023367D"/>
    <w:rsid w:val="00234085"/>
    <w:rsid w:val="0023417C"/>
    <w:rsid w:val="0023571C"/>
    <w:rsid w:val="00236565"/>
    <w:rsid w:val="0023698B"/>
    <w:rsid w:val="00236CD0"/>
    <w:rsid w:val="002373FC"/>
    <w:rsid w:val="002402B6"/>
    <w:rsid w:val="00240B67"/>
    <w:rsid w:val="00241296"/>
    <w:rsid w:val="00243314"/>
    <w:rsid w:val="002438FC"/>
    <w:rsid w:val="002444BE"/>
    <w:rsid w:val="00247C70"/>
    <w:rsid w:val="00251044"/>
    <w:rsid w:val="002522C6"/>
    <w:rsid w:val="00252BD6"/>
    <w:rsid w:val="00252ED4"/>
    <w:rsid w:val="0025376D"/>
    <w:rsid w:val="00254759"/>
    <w:rsid w:val="00254FBC"/>
    <w:rsid w:val="00255705"/>
    <w:rsid w:val="0025580A"/>
    <w:rsid w:val="0025612E"/>
    <w:rsid w:val="002577F4"/>
    <w:rsid w:val="00260520"/>
    <w:rsid w:val="00261794"/>
    <w:rsid w:val="002618E4"/>
    <w:rsid w:val="00262A32"/>
    <w:rsid w:val="00264484"/>
    <w:rsid w:val="0026667E"/>
    <w:rsid w:val="002737CE"/>
    <w:rsid w:val="00274237"/>
    <w:rsid w:val="00274538"/>
    <w:rsid w:val="002757F8"/>
    <w:rsid w:val="00276456"/>
    <w:rsid w:val="00276D13"/>
    <w:rsid w:val="00280DD6"/>
    <w:rsid w:val="002812C5"/>
    <w:rsid w:val="00281C45"/>
    <w:rsid w:val="00283D56"/>
    <w:rsid w:val="002842FF"/>
    <w:rsid w:val="0028488A"/>
    <w:rsid w:val="00286E07"/>
    <w:rsid w:val="00287FB2"/>
    <w:rsid w:val="0029153F"/>
    <w:rsid w:val="002924A4"/>
    <w:rsid w:val="00292756"/>
    <w:rsid w:val="0029404D"/>
    <w:rsid w:val="002973EC"/>
    <w:rsid w:val="002A0666"/>
    <w:rsid w:val="002A1930"/>
    <w:rsid w:val="002A2B5C"/>
    <w:rsid w:val="002A3F3B"/>
    <w:rsid w:val="002A5C79"/>
    <w:rsid w:val="002A6E0C"/>
    <w:rsid w:val="002A75E8"/>
    <w:rsid w:val="002A7A59"/>
    <w:rsid w:val="002A7FD5"/>
    <w:rsid w:val="002B157D"/>
    <w:rsid w:val="002B2C70"/>
    <w:rsid w:val="002B3328"/>
    <w:rsid w:val="002B4191"/>
    <w:rsid w:val="002B4AD4"/>
    <w:rsid w:val="002B4B2E"/>
    <w:rsid w:val="002B5190"/>
    <w:rsid w:val="002B5625"/>
    <w:rsid w:val="002B6B55"/>
    <w:rsid w:val="002B7B62"/>
    <w:rsid w:val="002B7C7E"/>
    <w:rsid w:val="002B7CE2"/>
    <w:rsid w:val="002C0B61"/>
    <w:rsid w:val="002C1949"/>
    <w:rsid w:val="002C1957"/>
    <w:rsid w:val="002C256B"/>
    <w:rsid w:val="002C2786"/>
    <w:rsid w:val="002C2AE0"/>
    <w:rsid w:val="002C4099"/>
    <w:rsid w:val="002C535A"/>
    <w:rsid w:val="002C59C4"/>
    <w:rsid w:val="002C6594"/>
    <w:rsid w:val="002C6F57"/>
    <w:rsid w:val="002C70B7"/>
    <w:rsid w:val="002C7E54"/>
    <w:rsid w:val="002C7F08"/>
    <w:rsid w:val="002D1392"/>
    <w:rsid w:val="002D3712"/>
    <w:rsid w:val="002D46FE"/>
    <w:rsid w:val="002D507B"/>
    <w:rsid w:val="002D57AA"/>
    <w:rsid w:val="002D59CA"/>
    <w:rsid w:val="002D6545"/>
    <w:rsid w:val="002D7BFE"/>
    <w:rsid w:val="002E0506"/>
    <w:rsid w:val="002E085D"/>
    <w:rsid w:val="002E29FD"/>
    <w:rsid w:val="002E492E"/>
    <w:rsid w:val="002E4E51"/>
    <w:rsid w:val="002E6B5E"/>
    <w:rsid w:val="002E79D7"/>
    <w:rsid w:val="002F12DB"/>
    <w:rsid w:val="002F3CF1"/>
    <w:rsid w:val="002F4314"/>
    <w:rsid w:val="002F55A8"/>
    <w:rsid w:val="002F5F0D"/>
    <w:rsid w:val="002F769E"/>
    <w:rsid w:val="003003D5"/>
    <w:rsid w:val="00301070"/>
    <w:rsid w:val="00303872"/>
    <w:rsid w:val="003042B9"/>
    <w:rsid w:val="00304961"/>
    <w:rsid w:val="00305659"/>
    <w:rsid w:val="00307C37"/>
    <w:rsid w:val="00310E5D"/>
    <w:rsid w:val="0031235B"/>
    <w:rsid w:val="00312594"/>
    <w:rsid w:val="003126B4"/>
    <w:rsid w:val="00312E2B"/>
    <w:rsid w:val="00313018"/>
    <w:rsid w:val="00316BE0"/>
    <w:rsid w:val="00316C3B"/>
    <w:rsid w:val="00316EAF"/>
    <w:rsid w:val="00320057"/>
    <w:rsid w:val="00320F57"/>
    <w:rsid w:val="0032109D"/>
    <w:rsid w:val="0032219D"/>
    <w:rsid w:val="00322451"/>
    <w:rsid w:val="003232DF"/>
    <w:rsid w:val="003239BF"/>
    <w:rsid w:val="00324D09"/>
    <w:rsid w:val="00325E26"/>
    <w:rsid w:val="00326737"/>
    <w:rsid w:val="00326F53"/>
    <w:rsid w:val="00330AEE"/>
    <w:rsid w:val="0033192F"/>
    <w:rsid w:val="00331A16"/>
    <w:rsid w:val="00331B5F"/>
    <w:rsid w:val="003325ED"/>
    <w:rsid w:val="003331BD"/>
    <w:rsid w:val="00333B3E"/>
    <w:rsid w:val="00334336"/>
    <w:rsid w:val="00340FCF"/>
    <w:rsid w:val="00341838"/>
    <w:rsid w:val="00341C46"/>
    <w:rsid w:val="00342290"/>
    <w:rsid w:val="00343B65"/>
    <w:rsid w:val="0034402A"/>
    <w:rsid w:val="00346308"/>
    <w:rsid w:val="003467F7"/>
    <w:rsid w:val="00347CA7"/>
    <w:rsid w:val="00347F68"/>
    <w:rsid w:val="00352363"/>
    <w:rsid w:val="00353925"/>
    <w:rsid w:val="00353986"/>
    <w:rsid w:val="0035549E"/>
    <w:rsid w:val="00356749"/>
    <w:rsid w:val="00357580"/>
    <w:rsid w:val="0035798B"/>
    <w:rsid w:val="0036008B"/>
    <w:rsid w:val="003606EA"/>
    <w:rsid w:val="0036073E"/>
    <w:rsid w:val="00361C46"/>
    <w:rsid w:val="0036395E"/>
    <w:rsid w:val="00364613"/>
    <w:rsid w:val="00364F43"/>
    <w:rsid w:val="00365407"/>
    <w:rsid w:val="00367304"/>
    <w:rsid w:val="00370B62"/>
    <w:rsid w:val="00371E11"/>
    <w:rsid w:val="00372637"/>
    <w:rsid w:val="00374250"/>
    <w:rsid w:val="00374475"/>
    <w:rsid w:val="0037454E"/>
    <w:rsid w:val="00375A92"/>
    <w:rsid w:val="00376ED3"/>
    <w:rsid w:val="00377081"/>
    <w:rsid w:val="00377B62"/>
    <w:rsid w:val="00380A23"/>
    <w:rsid w:val="00380B7C"/>
    <w:rsid w:val="0038287D"/>
    <w:rsid w:val="00382AFA"/>
    <w:rsid w:val="003859B3"/>
    <w:rsid w:val="00386A49"/>
    <w:rsid w:val="00387DA5"/>
    <w:rsid w:val="003901EC"/>
    <w:rsid w:val="00390985"/>
    <w:rsid w:val="00392155"/>
    <w:rsid w:val="003928C7"/>
    <w:rsid w:val="00393000"/>
    <w:rsid w:val="00394910"/>
    <w:rsid w:val="00395D68"/>
    <w:rsid w:val="00395FAE"/>
    <w:rsid w:val="0039633C"/>
    <w:rsid w:val="003A103A"/>
    <w:rsid w:val="003A2901"/>
    <w:rsid w:val="003A4C77"/>
    <w:rsid w:val="003A5695"/>
    <w:rsid w:val="003A6159"/>
    <w:rsid w:val="003A6729"/>
    <w:rsid w:val="003A6C38"/>
    <w:rsid w:val="003A6C9D"/>
    <w:rsid w:val="003A6F4A"/>
    <w:rsid w:val="003A784B"/>
    <w:rsid w:val="003A7F6F"/>
    <w:rsid w:val="003B0976"/>
    <w:rsid w:val="003B4204"/>
    <w:rsid w:val="003B43DD"/>
    <w:rsid w:val="003B7787"/>
    <w:rsid w:val="003B78DF"/>
    <w:rsid w:val="003B7D05"/>
    <w:rsid w:val="003B7FE1"/>
    <w:rsid w:val="003C2C8F"/>
    <w:rsid w:val="003C3B23"/>
    <w:rsid w:val="003C3C86"/>
    <w:rsid w:val="003C5754"/>
    <w:rsid w:val="003C7DD4"/>
    <w:rsid w:val="003D1303"/>
    <w:rsid w:val="003D2807"/>
    <w:rsid w:val="003D3078"/>
    <w:rsid w:val="003D4093"/>
    <w:rsid w:val="003D4BD3"/>
    <w:rsid w:val="003D5A7C"/>
    <w:rsid w:val="003D6DB2"/>
    <w:rsid w:val="003D7129"/>
    <w:rsid w:val="003E0728"/>
    <w:rsid w:val="003E13E8"/>
    <w:rsid w:val="003E3649"/>
    <w:rsid w:val="003E56D7"/>
    <w:rsid w:val="003E578D"/>
    <w:rsid w:val="003E5FDF"/>
    <w:rsid w:val="003E67C4"/>
    <w:rsid w:val="003E76B8"/>
    <w:rsid w:val="003E7748"/>
    <w:rsid w:val="003F0E00"/>
    <w:rsid w:val="003F4463"/>
    <w:rsid w:val="003F6DB7"/>
    <w:rsid w:val="003F72FA"/>
    <w:rsid w:val="00401280"/>
    <w:rsid w:val="00402310"/>
    <w:rsid w:val="004027CF"/>
    <w:rsid w:val="0040383D"/>
    <w:rsid w:val="00403D7D"/>
    <w:rsid w:val="00406675"/>
    <w:rsid w:val="004076EC"/>
    <w:rsid w:val="00411F5D"/>
    <w:rsid w:val="004123CC"/>
    <w:rsid w:val="00412430"/>
    <w:rsid w:val="0041554F"/>
    <w:rsid w:val="00416834"/>
    <w:rsid w:val="00416C23"/>
    <w:rsid w:val="004176F5"/>
    <w:rsid w:val="00417808"/>
    <w:rsid w:val="00420094"/>
    <w:rsid w:val="004208EE"/>
    <w:rsid w:val="00420A10"/>
    <w:rsid w:val="00420A43"/>
    <w:rsid w:val="00421003"/>
    <w:rsid w:val="004213C1"/>
    <w:rsid w:val="004215EF"/>
    <w:rsid w:val="00421EAC"/>
    <w:rsid w:val="00421EBD"/>
    <w:rsid w:val="00422009"/>
    <w:rsid w:val="0042256D"/>
    <w:rsid w:val="0042258A"/>
    <w:rsid w:val="00422999"/>
    <w:rsid w:val="004229A5"/>
    <w:rsid w:val="004261CA"/>
    <w:rsid w:val="00426F96"/>
    <w:rsid w:val="00427E49"/>
    <w:rsid w:val="0043026F"/>
    <w:rsid w:val="004308C4"/>
    <w:rsid w:val="0043158A"/>
    <w:rsid w:val="00431E66"/>
    <w:rsid w:val="00432FEC"/>
    <w:rsid w:val="00434F5F"/>
    <w:rsid w:val="004353C5"/>
    <w:rsid w:val="0043580A"/>
    <w:rsid w:val="00435AFD"/>
    <w:rsid w:val="004371CF"/>
    <w:rsid w:val="00437FF6"/>
    <w:rsid w:val="00442552"/>
    <w:rsid w:val="00443B22"/>
    <w:rsid w:val="00443B79"/>
    <w:rsid w:val="0044560F"/>
    <w:rsid w:val="0044705C"/>
    <w:rsid w:val="004533B2"/>
    <w:rsid w:val="00453471"/>
    <w:rsid w:val="00456E94"/>
    <w:rsid w:val="00457A28"/>
    <w:rsid w:val="00460A96"/>
    <w:rsid w:val="0046197E"/>
    <w:rsid w:val="0046287C"/>
    <w:rsid w:val="0046309C"/>
    <w:rsid w:val="004630CA"/>
    <w:rsid w:val="00464531"/>
    <w:rsid w:val="00465370"/>
    <w:rsid w:val="00466FCC"/>
    <w:rsid w:val="00467972"/>
    <w:rsid w:val="004679CE"/>
    <w:rsid w:val="004701C8"/>
    <w:rsid w:val="004712AA"/>
    <w:rsid w:val="00471508"/>
    <w:rsid w:val="004727B1"/>
    <w:rsid w:val="00474B6F"/>
    <w:rsid w:val="004753D8"/>
    <w:rsid w:val="00476112"/>
    <w:rsid w:val="0047614A"/>
    <w:rsid w:val="004769CE"/>
    <w:rsid w:val="00476A6A"/>
    <w:rsid w:val="00477C3F"/>
    <w:rsid w:val="0048172B"/>
    <w:rsid w:val="00481967"/>
    <w:rsid w:val="00481D76"/>
    <w:rsid w:val="0048291F"/>
    <w:rsid w:val="0048374A"/>
    <w:rsid w:val="0048392C"/>
    <w:rsid w:val="00483B6D"/>
    <w:rsid w:val="00485667"/>
    <w:rsid w:val="00486663"/>
    <w:rsid w:val="004867DB"/>
    <w:rsid w:val="004873BE"/>
    <w:rsid w:val="0049185A"/>
    <w:rsid w:val="00491F38"/>
    <w:rsid w:val="00493DFF"/>
    <w:rsid w:val="004961AC"/>
    <w:rsid w:val="00497CDC"/>
    <w:rsid w:val="004A0086"/>
    <w:rsid w:val="004A04EA"/>
    <w:rsid w:val="004A04F2"/>
    <w:rsid w:val="004A0EBE"/>
    <w:rsid w:val="004A225E"/>
    <w:rsid w:val="004A40B0"/>
    <w:rsid w:val="004A4B26"/>
    <w:rsid w:val="004A4F9D"/>
    <w:rsid w:val="004A76F2"/>
    <w:rsid w:val="004B21E1"/>
    <w:rsid w:val="004B2462"/>
    <w:rsid w:val="004B256C"/>
    <w:rsid w:val="004B2605"/>
    <w:rsid w:val="004B3A8D"/>
    <w:rsid w:val="004B3E9B"/>
    <w:rsid w:val="004B49EB"/>
    <w:rsid w:val="004B4FFB"/>
    <w:rsid w:val="004B537C"/>
    <w:rsid w:val="004B5B25"/>
    <w:rsid w:val="004B5DE4"/>
    <w:rsid w:val="004B6AD6"/>
    <w:rsid w:val="004B7654"/>
    <w:rsid w:val="004B795E"/>
    <w:rsid w:val="004B79AA"/>
    <w:rsid w:val="004C0BB3"/>
    <w:rsid w:val="004C1363"/>
    <w:rsid w:val="004C13FC"/>
    <w:rsid w:val="004C226E"/>
    <w:rsid w:val="004C33B6"/>
    <w:rsid w:val="004C55E5"/>
    <w:rsid w:val="004C5FC6"/>
    <w:rsid w:val="004C6917"/>
    <w:rsid w:val="004C6EC1"/>
    <w:rsid w:val="004C71A6"/>
    <w:rsid w:val="004D27FA"/>
    <w:rsid w:val="004D2880"/>
    <w:rsid w:val="004D3070"/>
    <w:rsid w:val="004D326C"/>
    <w:rsid w:val="004D39F0"/>
    <w:rsid w:val="004D3F0D"/>
    <w:rsid w:val="004D4CB9"/>
    <w:rsid w:val="004D6C4E"/>
    <w:rsid w:val="004D6F8D"/>
    <w:rsid w:val="004D7350"/>
    <w:rsid w:val="004E10B5"/>
    <w:rsid w:val="004E2744"/>
    <w:rsid w:val="004E2CD4"/>
    <w:rsid w:val="004E2E38"/>
    <w:rsid w:val="004E38A1"/>
    <w:rsid w:val="004E51EE"/>
    <w:rsid w:val="004E538B"/>
    <w:rsid w:val="004E5B66"/>
    <w:rsid w:val="004E5C20"/>
    <w:rsid w:val="004E5EAF"/>
    <w:rsid w:val="004E639B"/>
    <w:rsid w:val="004E644A"/>
    <w:rsid w:val="004E757C"/>
    <w:rsid w:val="004F0152"/>
    <w:rsid w:val="004F36FD"/>
    <w:rsid w:val="004F5A15"/>
    <w:rsid w:val="004F5D5C"/>
    <w:rsid w:val="004F6ED9"/>
    <w:rsid w:val="00500C3D"/>
    <w:rsid w:val="00501382"/>
    <w:rsid w:val="00501F9D"/>
    <w:rsid w:val="00502933"/>
    <w:rsid w:val="00505AE7"/>
    <w:rsid w:val="0050618A"/>
    <w:rsid w:val="0050630C"/>
    <w:rsid w:val="00507CE3"/>
    <w:rsid w:val="005108D0"/>
    <w:rsid w:val="005112FE"/>
    <w:rsid w:val="00511846"/>
    <w:rsid w:val="00511C37"/>
    <w:rsid w:val="00512300"/>
    <w:rsid w:val="00517ECB"/>
    <w:rsid w:val="00520F64"/>
    <w:rsid w:val="00522728"/>
    <w:rsid w:val="00522A1A"/>
    <w:rsid w:val="00522AC6"/>
    <w:rsid w:val="00523016"/>
    <w:rsid w:val="00523779"/>
    <w:rsid w:val="00523853"/>
    <w:rsid w:val="00523A20"/>
    <w:rsid w:val="00524184"/>
    <w:rsid w:val="005248DE"/>
    <w:rsid w:val="00526350"/>
    <w:rsid w:val="00526B90"/>
    <w:rsid w:val="00526F1E"/>
    <w:rsid w:val="00530405"/>
    <w:rsid w:val="0053044E"/>
    <w:rsid w:val="00531ABB"/>
    <w:rsid w:val="005326FB"/>
    <w:rsid w:val="005336AA"/>
    <w:rsid w:val="00533C1F"/>
    <w:rsid w:val="00536257"/>
    <w:rsid w:val="00536964"/>
    <w:rsid w:val="0053733C"/>
    <w:rsid w:val="00537CAB"/>
    <w:rsid w:val="00540488"/>
    <w:rsid w:val="00542DFF"/>
    <w:rsid w:val="00543A80"/>
    <w:rsid w:val="0054659C"/>
    <w:rsid w:val="00546BAF"/>
    <w:rsid w:val="005477F9"/>
    <w:rsid w:val="00547982"/>
    <w:rsid w:val="0055087E"/>
    <w:rsid w:val="00551970"/>
    <w:rsid w:val="00551B7C"/>
    <w:rsid w:val="00551CAD"/>
    <w:rsid w:val="005523D2"/>
    <w:rsid w:val="00552DCA"/>
    <w:rsid w:val="00553B68"/>
    <w:rsid w:val="00556C16"/>
    <w:rsid w:val="00556FDA"/>
    <w:rsid w:val="00561287"/>
    <w:rsid w:val="00561C12"/>
    <w:rsid w:val="005626F8"/>
    <w:rsid w:val="00562F79"/>
    <w:rsid w:val="005637FC"/>
    <w:rsid w:val="00563A1D"/>
    <w:rsid w:val="00564225"/>
    <w:rsid w:val="0056484F"/>
    <w:rsid w:val="005651B9"/>
    <w:rsid w:val="0056589A"/>
    <w:rsid w:val="005665C3"/>
    <w:rsid w:val="005666FF"/>
    <w:rsid w:val="00567208"/>
    <w:rsid w:val="00567D8C"/>
    <w:rsid w:val="00570ABE"/>
    <w:rsid w:val="0057112C"/>
    <w:rsid w:val="00573431"/>
    <w:rsid w:val="005737D4"/>
    <w:rsid w:val="005738E5"/>
    <w:rsid w:val="005739D8"/>
    <w:rsid w:val="00574669"/>
    <w:rsid w:val="005749FA"/>
    <w:rsid w:val="00574F32"/>
    <w:rsid w:val="005779D3"/>
    <w:rsid w:val="00577DD4"/>
    <w:rsid w:val="00580525"/>
    <w:rsid w:val="00581DF3"/>
    <w:rsid w:val="005824BC"/>
    <w:rsid w:val="00584592"/>
    <w:rsid w:val="00585A4F"/>
    <w:rsid w:val="005903FD"/>
    <w:rsid w:val="005930A1"/>
    <w:rsid w:val="0059471D"/>
    <w:rsid w:val="0059474A"/>
    <w:rsid w:val="005972EC"/>
    <w:rsid w:val="005A10A7"/>
    <w:rsid w:val="005A2415"/>
    <w:rsid w:val="005A24FE"/>
    <w:rsid w:val="005A2770"/>
    <w:rsid w:val="005A28E7"/>
    <w:rsid w:val="005A48A5"/>
    <w:rsid w:val="005A4D6B"/>
    <w:rsid w:val="005A56C7"/>
    <w:rsid w:val="005A6EDA"/>
    <w:rsid w:val="005B004B"/>
    <w:rsid w:val="005B0D6E"/>
    <w:rsid w:val="005B1FD6"/>
    <w:rsid w:val="005B241E"/>
    <w:rsid w:val="005B4B6D"/>
    <w:rsid w:val="005B5C18"/>
    <w:rsid w:val="005B6771"/>
    <w:rsid w:val="005B6AD3"/>
    <w:rsid w:val="005B7306"/>
    <w:rsid w:val="005B7BA5"/>
    <w:rsid w:val="005C2527"/>
    <w:rsid w:val="005C42CC"/>
    <w:rsid w:val="005C4352"/>
    <w:rsid w:val="005C4C81"/>
    <w:rsid w:val="005C4F3D"/>
    <w:rsid w:val="005C7E57"/>
    <w:rsid w:val="005D0583"/>
    <w:rsid w:val="005D08AB"/>
    <w:rsid w:val="005D1A93"/>
    <w:rsid w:val="005D1DB6"/>
    <w:rsid w:val="005D246D"/>
    <w:rsid w:val="005D36E4"/>
    <w:rsid w:val="005D427F"/>
    <w:rsid w:val="005D4B7A"/>
    <w:rsid w:val="005D5500"/>
    <w:rsid w:val="005D565F"/>
    <w:rsid w:val="005D5B05"/>
    <w:rsid w:val="005D5CF8"/>
    <w:rsid w:val="005D6529"/>
    <w:rsid w:val="005D747B"/>
    <w:rsid w:val="005D7702"/>
    <w:rsid w:val="005E15FF"/>
    <w:rsid w:val="005E34A5"/>
    <w:rsid w:val="005E3A50"/>
    <w:rsid w:val="005E5F7C"/>
    <w:rsid w:val="005E6282"/>
    <w:rsid w:val="005E632F"/>
    <w:rsid w:val="005E7629"/>
    <w:rsid w:val="005E7CA0"/>
    <w:rsid w:val="005F019B"/>
    <w:rsid w:val="005F0D2D"/>
    <w:rsid w:val="005F1ACE"/>
    <w:rsid w:val="005F29EE"/>
    <w:rsid w:val="005F2BBB"/>
    <w:rsid w:val="005F3886"/>
    <w:rsid w:val="005F4075"/>
    <w:rsid w:val="005F5B38"/>
    <w:rsid w:val="005F65F0"/>
    <w:rsid w:val="005F65FA"/>
    <w:rsid w:val="005F6CA8"/>
    <w:rsid w:val="0060039C"/>
    <w:rsid w:val="00600F62"/>
    <w:rsid w:val="00602725"/>
    <w:rsid w:val="006041C3"/>
    <w:rsid w:val="0060504F"/>
    <w:rsid w:val="00606ED6"/>
    <w:rsid w:val="00607627"/>
    <w:rsid w:val="00607CD1"/>
    <w:rsid w:val="00611F55"/>
    <w:rsid w:val="00613489"/>
    <w:rsid w:val="006137EA"/>
    <w:rsid w:val="00616386"/>
    <w:rsid w:val="00616D3A"/>
    <w:rsid w:val="00620A02"/>
    <w:rsid w:val="00620FF4"/>
    <w:rsid w:val="00621EF1"/>
    <w:rsid w:val="0062223F"/>
    <w:rsid w:val="0062251E"/>
    <w:rsid w:val="00622764"/>
    <w:rsid w:val="00622E5F"/>
    <w:rsid w:val="00623535"/>
    <w:rsid w:val="0062444F"/>
    <w:rsid w:val="0062578C"/>
    <w:rsid w:val="00625A91"/>
    <w:rsid w:val="006265FF"/>
    <w:rsid w:val="006305C5"/>
    <w:rsid w:val="00633103"/>
    <w:rsid w:val="00634DAE"/>
    <w:rsid w:val="00634EBD"/>
    <w:rsid w:val="0063515F"/>
    <w:rsid w:val="00636297"/>
    <w:rsid w:val="00637222"/>
    <w:rsid w:val="00641D91"/>
    <w:rsid w:val="00642396"/>
    <w:rsid w:val="00642E73"/>
    <w:rsid w:val="00643A3F"/>
    <w:rsid w:val="006448B2"/>
    <w:rsid w:val="006449D4"/>
    <w:rsid w:val="00645846"/>
    <w:rsid w:val="00645EA0"/>
    <w:rsid w:val="006513D4"/>
    <w:rsid w:val="006514CE"/>
    <w:rsid w:val="00651E0A"/>
    <w:rsid w:val="0065703C"/>
    <w:rsid w:val="0065759E"/>
    <w:rsid w:val="00660B0C"/>
    <w:rsid w:val="006611E1"/>
    <w:rsid w:val="00662AD1"/>
    <w:rsid w:val="006632C6"/>
    <w:rsid w:val="006641A6"/>
    <w:rsid w:val="00664AAB"/>
    <w:rsid w:val="006656C8"/>
    <w:rsid w:val="0066667D"/>
    <w:rsid w:val="00666B01"/>
    <w:rsid w:val="00666CF5"/>
    <w:rsid w:val="00666FC4"/>
    <w:rsid w:val="0066766D"/>
    <w:rsid w:val="006701BA"/>
    <w:rsid w:val="00670BD0"/>
    <w:rsid w:val="00671661"/>
    <w:rsid w:val="0067169F"/>
    <w:rsid w:val="006722AF"/>
    <w:rsid w:val="00672389"/>
    <w:rsid w:val="00673F3F"/>
    <w:rsid w:val="0067401B"/>
    <w:rsid w:val="0067557C"/>
    <w:rsid w:val="006755B1"/>
    <w:rsid w:val="006763D6"/>
    <w:rsid w:val="00677856"/>
    <w:rsid w:val="006805DD"/>
    <w:rsid w:val="00680BDE"/>
    <w:rsid w:val="00684CB0"/>
    <w:rsid w:val="00685235"/>
    <w:rsid w:val="0068528B"/>
    <w:rsid w:val="00686B0D"/>
    <w:rsid w:val="006875C1"/>
    <w:rsid w:val="00687EA3"/>
    <w:rsid w:val="0069090D"/>
    <w:rsid w:val="00690A45"/>
    <w:rsid w:val="0069106F"/>
    <w:rsid w:val="006922F4"/>
    <w:rsid w:val="00694263"/>
    <w:rsid w:val="006958F5"/>
    <w:rsid w:val="0069753F"/>
    <w:rsid w:val="006977C3"/>
    <w:rsid w:val="006A10AD"/>
    <w:rsid w:val="006A2389"/>
    <w:rsid w:val="006A2A3C"/>
    <w:rsid w:val="006A2F34"/>
    <w:rsid w:val="006A4490"/>
    <w:rsid w:val="006A6386"/>
    <w:rsid w:val="006B036E"/>
    <w:rsid w:val="006B0439"/>
    <w:rsid w:val="006B2F32"/>
    <w:rsid w:val="006B44B8"/>
    <w:rsid w:val="006B5F1C"/>
    <w:rsid w:val="006C0423"/>
    <w:rsid w:val="006C0704"/>
    <w:rsid w:val="006C0D4B"/>
    <w:rsid w:val="006C13D2"/>
    <w:rsid w:val="006C24F4"/>
    <w:rsid w:val="006C2A66"/>
    <w:rsid w:val="006C30D9"/>
    <w:rsid w:val="006C32F6"/>
    <w:rsid w:val="006C3603"/>
    <w:rsid w:val="006C36E3"/>
    <w:rsid w:val="006C44F7"/>
    <w:rsid w:val="006C707D"/>
    <w:rsid w:val="006C7167"/>
    <w:rsid w:val="006C7877"/>
    <w:rsid w:val="006D0659"/>
    <w:rsid w:val="006D148A"/>
    <w:rsid w:val="006D1BB2"/>
    <w:rsid w:val="006D3A78"/>
    <w:rsid w:val="006D3FC3"/>
    <w:rsid w:val="006D489F"/>
    <w:rsid w:val="006D4A3C"/>
    <w:rsid w:val="006D4CA8"/>
    <w:rsid w:val="006D4F52"/>
    <w:rsid w:val="006D68D3"/>
    <w:rsid w:val="006E0104"/>
    <w:rsid w:val="006E59CB"/>
    <w:rsid w:val="006E5DC7"/>
    <w:rsid w:val="006E6214"/>
    <w:rsid w:val="006E7A84"/>
    <w:rsid w:val="006E7BA3"/>
    <w:rsid w:val="006E7E8A"/>
    <w:rsid w:val="006F19CA"/>
    <w:rsid w:val="006F35FD"/>
    <w:rsid w:val="006F5F91"/>
    <w:rsid w:val="006F5FCB"/>
    <w:rsid w:val="006F6716"/>
    <w:rsid w:val="006F6E7C"/>
    <w:rsid w:val="00700936"/>
    <w:rsid w:val="00703FBC"/>
    <w:rsid w:val="007044A9"/>
    <w:rsid w:val="00707AD9"/>
    <w:rsid w:val="00710366"/>
    <w:rsid w:val="007109DB"/>
    <w:rsid w:val="00711023"/>
    <w:rsid w:val="00711975"/>
    <w:rsid w:val="00712615"/>
    <w:rsid w:val="00713DEB"/>
    <w:rsid w:val="0071565F"/>
    <w:rsid w:val="00715D47"/>
    <w:rsid w:val="00716854"/>
    <w:rsid w:val="00716FF3"/>
    <w:rsid w:val="00717A1A"/>
    <w:rsid w:val="0072131A"/>
    <w:rsid w:val="00722465"/>
    <w:rsid w:val="00725255"/>
    <w:rsid w:val="00725851"/>
    <w:rsid w:val="00726156"/>
    <w:rsid w:val="00727738"/>
    <w:rsid w:val="00730A79"/>
    <w:rsid w:val="00731D27"/>
    <w:rsid w:val="007321E4"/>
    <w:rsid w:val="007323F6"/>
    <w:rsid w:val="0073295B"/>
    <w:rsid w:val="0073356B"/>
    <w:rsid w:val="007337D3"/>
    <w:rsid w:val="00734E0E"/>
    <w:rsid w:val="007356DF"/>
    <w:rsid w:val="007359EC"/>
    <w:rsid w:val="00735F15"/>
    <w:rsid w:val="007376D1"/>
    <w:rsid w:val="007406D0"/>
    <w:rsid w:val="00743135"/>
    <w:rsid w:val="007433C9"/>
    <w:rsid w:val="0074364D"/>
    <w:rsid w:val="00745599"/>
    <w:rsid w:val="0074571E"/>
    <w:rsid w:val="00745862"/>
    <w:rsid w:val="00745932"/>
    <w:rsid w:val="007465A6"/>
    <w:rsid w:val="00746CDD"/>
    <w:rsid w:val="0074796A"/>
    <w:rsid w:val="00750725"/>
    <w:rsid w:val="007508C9"/>
    <w:rsid w:val="00754448"/>
    <w:rsid w:val="00761DBF"/>
    <w:rsid w:val="00762690"/>
    <w:rsid w:val="00765482"/>
    <w:rsid w:val="00767525"/>
    <w:rsid w:val="00770CBA"/>
    <w:rsid w:val="00771BF6"/>
    <w:rsid w:val="00772116"/>
    <w:rsid w:val="00772E1A"/>
    <w:rsid w:val="00774719"/>
    <w:rsid w:val="00774722"/>
    <w:rsid w:val="00774FD3"/>
    <w:rsid w:val="00776364"/>
    <w:rsid w:val="00776E31"/>
    <w:rsid w:val="00777AFD"/>
    <w:rsid w:val="007811DA"/>
    <w:rsid w:val="007838E7"/>
    <w:rsid w:val="0078400D"/>
    <w:rsid w:val="007907EB"/>
    <w:rsid w:val="00790CB9"/>
    <w:rsid w:val="007910F5"/>
    <w:rsid w:val="0079199F"/>
    <w:rsid w:val="00792430"/>
    <w:rsid w:val="00792542"/>
    <w:rsid w:val="00792E4D"/>
    <w:rsid w:val="00793A98"/>
    <w:rsid w:val="0079404A"/>
    <w:rsid w:val="0079419E"/>
    <w:rsid w:val="00796482"/>
    <w:rsid w:val="00796A6E"/>
    <w:rsid w:val="00796AB6"/>
    <w:rsid w:val="007A0977"/>
    <w:rsid w:val="007A0985"/>
    <w:rsid w:val="007A2BA3"/>
    <w:rsid w:val="007A37E1"/>
    <w:rsid w:val="007A5433"/>
    <w:rsid w:val="007A6637"/>
    <w:rsid w:val="007A7EE0"/>
    <w:rsid w:val="007A7EFD"/>
    <w:rsid w:val="007A7F47"/>
    <w:rsid w:val="007B0BCB"/>
    <w:rsid w:val="007B0CC0"/>
    <w:rsid w:val="007B1FFD"/>
    <w:rsid w:val="007B2449"/>
    <w:rsid w:val="007B3217"/>
    <w:rsid w:val="007B4CB4"/>
    <w:rsid w:val="007B65FC"/>
    <w:rsid w:val="007B7A59"/>
    <w:rsid w:val="007B7DB0"/>
    <w:rsid w:val="007C1325"/>
    <w:rsid w:val="007C1630"/>
    <w:rsid w:val="007C1A2E"/>
    <w:rsid w:val="007C1E8C"/>
    <w:rsid w:val="007C2082"/>
    <w:rsid w:val="007C32AB"/>
    <w:rsid w:val="007C3676"/>
    <w:rsid w:val="007C4A4C"/>
    <w:rsid w:val="007C5395"/>
    <w:rsid w:val="007C646C"/>
    <w:rsid w:val="007C78C4"/>
    <w:rsid w:val="007C7CC0"/>
    <w:rsid w:val="007D067A"/>
    <w:rsid w:val="007D07DC"/>
    <w:rsid w:val="007D18DE"/>
    <w:rsid w:val="007D1F56"/>
    <w:rsid w:val="007D4629"/>
    <w:rsid w:val="007D4DED"/>
    <w:rsid w:val="007D5C73"/>
    <w:rsid w:val="007D6B6D"/>
    <w:rsid w:val="007D7E40"/>
    <w:rsid w:val="007E7C26"/>
    <w:rsid w:val="007F0468"/>
    <w:rsid w:val="007F0644"/>
    <w:rsid w:val="007F0666"/>
    <w:rsid w:val="007F0C68"/>
    <w:rsid w:val="007F167B"/>
    <w:rsid w:val="007F1964"/>
    <w:rsid w:val="007F19F7"/>
    <w:rsid w:val="007F2E5C"/>
    <w:rsid w:val="007F53AD"/>
    <w:rsid w:val="007F67E5"/>
    <w:rsid w:val="008006F6"/>
    <w:rsid w:val="00800EA2"/>
    <w:rsid w:val="0080146D"/>
    <w:rsid w:val="008025D1"/>
    <w:rsid w:val="00803049"/>
    <w:rsid w:val="0080304C"/>
    <w:rsid w:val="008057B5"/>
    <w:rsid w:val="00805888"/>
    <w:rsid w:val="00810713"/>
    <w:rsid w:val="00811C41"/>
    <w:rsid w:val="0081237E"/>
    <w:rsid w:val="00814B5E"/>
    <w:rsid w:val="00815058"/>
    <w:rsid w:val="00815AAB"/>
    <w:rsid w:val="00816C59"/>
    <w:rsid w:val="00820795"/>
    <w:rsid w:val="008208A1"/>
    <w:rsid w:val="0082131D"/>
    <w:rsid w:val="00821BC8"/>
    <w:rsid w:val="008227B6"/>
    <w:rsid w:val="00822D9E"/>
    <w:rsid w:val="00822DE8"/>
    <w:rsid w:val="00824280"/>
    <w:rsid w:val="008242E2"/>
    <w:rsid w:val="00824FD1"/>
    <w:rsid w:val="0082518A"/>
    <w:rsid w:val="008267E0"/>
    <w:rsid w:val="00827D22"/>
    <w:rsid w:val="00832B81"/>
    <w:rsid w:val="00833C55"/>
    <w:rsid w:val="008342D2"/>
    <w:rsid w:val="0083438B"/>
    <w:rsid w:val="008354B7"/>
    <w:rsid w:val="0084088D"/>
    <w:rsid w:val="008415CF"/>
    <w:rsid w:val="00841A4F"/>
    <w:rsid w:val="008431AD"/>
    <w:rsid w:val="0084385F"/>
    <w:rsid w:val="00844993"/>
    <w:rsid w:val="00844BA5"/>
    <w:rsid w:val="00845C38"/>
    <w:rsid w:val="00850CC6"/>
    <w:rsid w:val="00850F87"/>
    <w:rsid w:val="00851A15"/>
    <w:rsid w:val="008520E4"/>
    <w:rsid w:val="0085384D"/>
    <w:rsid w:val="00855C00"/>
    <w:rsid w:val="00856200"/>
    <w:rsid w:val="008566C1"/>
    <w:rsid w:val="008600BF"/>
    <w:rsid w:val="008602CA"/>
    <w:rsid w:val="00860F7A"/>
    <w:rsid w:val="008611BD"/>
    <w:rsid w:val="00861771"/>
    <w:rsid w:val="008638FC"/>
    <w:rsid w:val="00864BD8"/>
    <w:rsid w:val="008656E2"/>
    <w:rsid w:val="0086645E"/>
    <w:rsid w:val="00870DD9"/>
    <w:rsid w:val="008711EA"/>
    <w:rsid w:val="00871754"/>
    <w:rsid w:val="008736CB"/>
    <w:rsid w:val="00875A44"/>
    <w:rsid w:val="00875BFE"/>
    <w:rsid w:val="00876B77"/>
    <w:rsid w:val="008778A5"/>
    <w:rsid w:val="0088375E"/>
    <w:rsid w:val="00885E8A"/>
    <w:rsid w:val="0088687F"/>
    <w:rsid w:val="008908EA"/>
    <w:rsid w:val="00890D13"/>
    <w:rsid w:val="00890F3E"/>
    <w:rsid w:val="00891B1F"/>
    <w:rsid w:val="00893827"/>
    <w:rsid w:val="00893BCC"/>
    <w:rsid w:val="00894100"/>
    <w:rsid w:val="00895E58"/>
    <w:rsid w:val="00896F86"/>
    <w:rsid w:val="0089746B"/>
    <w:rsid w:val="008A0280"/>
    <w:rsid w:val="008A1AD3"/>
    <w:rsid w:val="008A2F4B"/>
    <w:rsid w:val="008A2FE8"/>
    <w:rsid w:val="008A3060"/>
    <w:rsid w:val="008A4EA4"/>
    <w:rsid w:val="008A6258"/>
    <w:rsid w:val="008A78FB"/>
    <w:rsid w:val="008A7C28"/>
    <w:rsid w:val="008B03AB"/>
    <w:rsid w:val="008B1290"/>
    <w:rsid w:val="008B176D"/>
    <w:rsid w:val="008B26C8"/>
    <w:rsid w:val="008B367A"/>
    <w:rsid w:val="008B5522"/>
    <w:rsid w:val="008B57B2"/>
    <w:rsid w:val="008B5863"/>
    <w:rsid w:val="008B6B87"/>
    <w:rsid w:val="008C08A9"/>
    <w:rsid w:val="008C1495"/>
    <w:rsid w:val="008C1F98"/>
    <w:rsid w:val="008C28E5"/>
    <w:rsid w:val="008C5F03"/>
    <w:rsid w:val="008C6B78"/>
    <w:rsid w:val="008D0002"/>
    <w:rsid w:val="008D0346"/>
    <w:rsid w:val="008D1463"/>
    <w:rsid w:val="008D19E8"/>
    <w:rsid w:val="008D21AB"/>
    <w:rsid w:val="008D22E6"/>
    <w:rsid w:val="008D2400"/>
    <w:rsid w:val="008D24A0"/>
    <w:rsid w:val="008D26BB"/>
    <w:rsid w:val="008D2DAD"/>
    <w:rsid w:val="008D3ACC"/>
    <w:rsid w:val="008D3DFF"/>
    <w:rsid w:val="008D3FC0"/>
    <w:rsid w:val="008D5D0C"/>
    <w:rsid w:val="008D66A7"/>
    <w:rsid w:val="008D6B2E"/>
    <w:rsid w:val="008D7271"/>
    <w:rsid w:val="008D7363"/>
    <w:rsid w:val="008D773D"/>
    <w:rsid w:val="008E2CD3"/>
    <w:rsid w:val="008E39C7"/>
    <w:rsid w:val="008E460F"/>
    <w:rsid w:val="008E592B"/>
    <w:rsid w:val="008E5E3D"/>
    <w:rsid w:val="008E6C27"/>
    <w:rsid w:val="008E7204"/>
    <w:rsid w:val="008F06E8"/>
    <w:rsid w:val="008F070B"/>
    <w:rsid w:val="008F0B2A"/>
    <w:rsid w:val="008F0E22"/>
    <w:rsid w:val="008F188E"/>
    <w:rsid w:val="008F2A72"/>
    <w:rsid w:val="008F2D77"/>
    <w:rsid w:val="008F51A4"/>
    <w:rsid w:val="008F56ED"/>
    <w:rsid w:val="008F6920"/>
    <w:rsid w:val="008F6E62"/>
    <w:rsid w:val="00900A05"/>
    <w:rsid w:val="00900D47"/>
    <w:rsid w:val="00901BC8"/>
    <w:rsid w:val="009021B6"/>
    <w:rsid w:val="00902956"/>
    <w:rsid w:val="00902C81"/>
    <w:rsid w:val="00903E8C"/>
    <w:rsid w:val="0090652D"/>
    <w:rsid w:val="00907C70"/>
    <w:rsid w:val="00910BF2"/>
    <w:rsid w:val="00910D59"/>
    <w:rsid w:val="0091153B"/>
    <w:rsid w:val="0091302E"/>
    <w:rsid w:val="00913930"/>
    <w:rsid w:val="00914B9C"/>
    <w:rsid w:val="00914E75"/>
    <w:rsid w:val="009154EF"/>
    <w:rsid w:val="0091699E"/>
    <w:rsid w:val="009173CA"/>
    <w:rsid w:val="0092006F"/>
    <w:rsid w:val="009207BA"/>
    <w:rsid w:val="009213BA"/>
    <w:rsid w:val="009215C7"/>
    <w:rsid w:val="00922D11"/>
    <w:rsid w:val="00922F75"/>
    <w:rsid w:val="00924910"/>
    <w:rsid w:val="009252C7"/>
    <w:rsid w:val="009271B6"/>
    <w:rsid w:val="00930097"/>
    <w:rsid w:val="00930209"/>
    <w:rsid w:val="00930D8F"/>
    <w:rsid w:val="00931975"/>
    <w:rsid w:val="00932E55"/>
    <w:rsid w:val="00933C25"/>
    <w:rsid w:val="00934102"/>
    <w:rsid w:val="0093414D"/>
    <w:rsid w:val="009341D0"/>
    <w:rsid w:val="009343D7"/>
    <w:rsid w:val="00935603"/>
    <w:rsid w:val="00935D09"/>
    <w:rsid w:val="009362E7"/>
    <w:rsid w:val="009408EA"/>
    <w:rsid w:val="0094198F"/>
    <w:rsid w:val="00942AA2"/>
    <w:rsid w:val="00942E46"/>
    <w:rsid w:val="009440C0"/>
    <w:rsid w:val="00944669"/>
    <w:rsid w:val="009446F0"/>
    <w:rsid w:val="009458BD"/>
    <w:rsid w:val="009501FB"/>
    <w:rsid w:val="009504E3"/>
    <w:rsid w:val="00950DB2"/>
    <w:rsid w:val="00951927"/>
    <w:rsid w:val="0095214C"/>
    <w:rsid w:val="00954DDD"/>
    <w:rsid w:val="00956968"/>
    <w:rsid w:val="00956BFF"/>
    <w:rsid w:val="009610F1"/>
    <w:rsid w:val="00963786"/>
    <w:rsid w:val="0096463F"/>
    <w:rsid w:val="009665D6"/>
    <w:rsid w:val="00966998"/>
    <w:rsid w:val="009675D6"/>
    <w:rsid w:val="00970FDA"/>
    <w:rsid w:val="0097289F"/>
    <w:rsid w:val="009728BC"/>
    <w:rsid w:val="009762C8"/>
    <w:rsid w:val="009762D5"/>
    <w:rsid w:val="00977420"/>
    <w:rsid w:val="00977B48"/>
    <w:rsid w:val="009807B0"/>
    <w:rsid w:val="00980F74"/>
    <w:rsid w:val="0098104A"/>
    <w:rsid w:val="00981967"/>
    <w:rsid w:val="009829CD"/>
    <w:rsid w:val="00982C9C"/>
    <w:rsid w:val="009862A3"/>
    <w:rsid w:val="009862EC"/>
    <w:rsid w:val="009870DD"/>
    <w:rsid w:val="00987C08"/>
    <w:rsid w:val="00990256"/>
    <w:rsid w:val="009903F0"/>
    <w:rsid w:val="00990DF7"/>
    <w:rsid w:val="009924F5"/>
    <w:rsid w:val="00992C9C"/>
    <w:rsid w:val="00993862"/>
    <w:rsid w:val="00994E90"/>
    <w:rsid w:val="009951CD"/>
    <w:rsid w:val="009954F5"/>
    <w:rsid w:val="00996660"/>
    <w:rsid w:val="00997AE8"/>
    <w:rsid w:val="00997C63"/>
    <w:rsid w:val="009A3230"/>
    <w:rsid w:val="009A36C6"/>
    <w:rsid w:val="009A484C"/>
    <w:rsid w:val="009A6147"/>
    <w:rsid w:val="009A70F9"/>
    <w:rsid w:val="009A74FE"/>
    <w:rsid w:val="009A757A"/>
    <w:rsid w:val="009B06D9"/>
    <w:rsid w:val="009B183C"/>
    <w:rsid w:val="009B239D"/>
    <w:rsid w:val="009B2719"/>
    <w:rsid w:val="009B28BE"/>
    <w:rsid w:val="009B2EB7"/>
    <w:rsid w:val="009B3D9F"/>
    <w:rsid w:val="009B4BE5"/>
    <w:rsid w:val="009B5F22"/>
    <w:rsid w:val="009B67C1"/>
    <w:rsid w:val="009B7010"/>
    <w:rsid w:val="009C3985"/>
    <w:rsid w:val="009C3DA6"/>
    <w:rsid w:val="009C3E7E"/>
    <w:rsid w:val="009C4EEB"/>
    <w:rsid w:val="009C55A1"/>
    <w:rsid w:val="009C61A5"/>
    <w:rsid w:val="009C6419"/>
    <w:rsid w:val="009C72CE"/>
    <w:rsid w:val="009D0CDC"/>
    <w:rsid w:val="009D44C2"/>
    <w:rsid w:val="009D4BE2"/>
    <w:rsid w:val="009D723E"/>
    <w:rsid w:val="009E04CE"/>
    <w:rsid w:val="009E0C8E"/>
    <w:rsid w:val="009E0CBF"/>
    <w:rsid w:val="009E512D"/>
    <w:rsid w:val="009E5CCF"/>
    <w:rsid w:val="009E6D4C"/>
    <w:rsid w:val="009E7C7D"/>
    <w:rsid w:val="009F13B6"/>
    <w:rsid w:val="009F1EF1"/>
    <w:rsid w:val="009F227F"/>
    <w:rsid w:val="009F2AA8"/>
    <w:rsid w:val="009F3D80"/>
    <w:rsid w:val="009F4B49"/>
    <w:rsid w:val="009F4EF1"/>
    <w:rsid w:val="009F5CFD"/>
    <w:rsid w:val="009F6A70"/>
    <w:rsid w:val="009F7474"/>
    <w:rsid w:val="009F7692"/>
    <w:rsid w:val="00A0025F"/>
    <w:rsid w:val="00A01F39"/>
    <w:rsid w:val="00A02C96"/>
    <w:rsid w:val="00A049E4"/>
    <w:rsid w:val="00A04E59"/>
    <w:rsid w:val="00A0505F"/>
    <w:rsid w:val="00A05284"/>
    <w:rsid w:val="00A05855"/>
    <w:rsid w:val="00A05F23"/>
    <w:rsid w:val="00A06348"/>
    <w:rsid w:val="00A06CEC"/>
    <w:rsid w:val="00A07791"/>
    <w:rsid w:val="00A108BC"/>
    <w:rsid w:val="00A113DA"/>
    <w:rsid w:val="00A11524"/>
    <w:rsid w:val="00A11FCA"/>
    <w:rsid w:val="00A124C9"/>
    <w:rsid w:val="00A13452"/>
    <w:rsid w:val="00A13511"/>
    <w:rsid w:val="00A13C6D"/>
    <w:rsid w:val="00A145A6"/>
    <w:rsid w:val="00A147BE"/>
    <w:rsid w:val="00A14950"/>
    <w:rsid w:val="00A16651"/>
    <w:rsid w:val="00A16B01"/>
    <w:rsid w:val="00A16F59"/>
    <w:rsid w:val="00A17800"/>
    <w:rsid w:val="00A220B7"/>
    <w:rsid w:val="00A232EB"/>
    <w:rsid w:val="00A249CF"/>
    <w:rsid w:val="00A24E31"/>
    <w:rsid w:val="00A25470"/>
    <w:rsid w:val="00A257B4"/>
    <w:rsid w:val="00A263AC"/>
    <w:rsid w:val="00A300A2"/>
    <w:rsid w:val="00A301C3"/>
    <w:rsid w:val="00A30466"/>
    <w:rsid w:val="00A32080"/>
    <w:rsid w:val="00A33238"/>
    <w:rsid w:val="00A334FE"/>
    <w:rsid w:val="00A33C28"/>
    <w:rsid w:val="00A342B0"/>
    <w:rsid w:val="00A34682"/>
    <w:rsid w:val="00A34CB9"/>
    <w:rsid w:val="00A3657A"/>
    <w:rsid w:val="00A36C32"/>
    <w:rsid w:val="00A37ADD"/>
    <w:rsid w:val="00A40A71"/>
    <w:rsid w:val="00A41C72"/>
    <w:rsid w:val="00A442C5"/>
    <w:rsid w:val="00A45FB2"/>
    <w:rsid w:val="00A47E63"/>
    <w:rsid w:val="00A5055E"/>
    <w:rsid w:val="00A50BBB"/>
    <w:rsid w:val="00A50CEB"/>
    <w:rsid w:val="00A529B5"/>
    <w:rsid w:val="00A52E67"/>
    <w:rsid w:val="00A530B7"/>
    <w:rsid w:val="00A53F62"/>
    <w:rsid w:val="00A563C2"/>
    <w:rsid w:val="00A57801"/>
    <w:rsid w:val="00A60D35"/>
    <w:rsid w:val="00A6185F"/>
    <w:rsid w:val="00A61DD0"/>
    <w:rsid w:val="00A639B4"/>
    <w:rsid w:val="00A63F97"/>
    <w:rsid w:val="00A65BD8"/>
    <w:rsid w:val="00A66B63"/>
    <w:rsid w:val="00A67E6F"/>
    <w:rsid w:val="00A70FD4"/>
    <w:rsid w:val="00A731A4"/>
    <w:rsid w:val="00A73CF5"/>
    <w:rsid w:val="00A74207"/>
    <w:rsid w:val="00A742D6"/>
    <w:rsid w:val="00A74872"/>
    <w:rsid w:val="00A75671"/>
    <w:rsid w:val="00A75A8E"/>
    <w:rsid w:val="00A75E89"/>
    <w:rsid w:val="00A762F1"/>
    <w:rsid w:val="00A814A0"/>
    <w:rsid w:val="00A820AD"/>
    <w:rsid w:val="00A82FB6"/>
    <w:rsid w:val="00A836C6"/>
    <w:rsid w:val="00A84AA3"/>
    <w:rsid w:val="00A858BD"/>
    <w:rsid w:val="00A864AC"/>
    <w:rsid w:val="00A866B4"/>
    <w:rsid w:val="00A87EEF"/>
    <w:rsid w:val="00A90E8F"/>
    <w:rsid w:val="00A928D8"/>
    <w:rsid w:val="00A92B9A"/>
    <w:rsid w:val="00A9344B"/>
    <w:rsid w:val="00A9363D"/>
    <w:rsid w:val="00A938BB"/>
    <w:rsid w:val="00A9538B"/>
    <w:rsid w:val="00A9583A"/>
    <w:rsid w:val="00A96559"/>
    <w:rsid w:val="00A976B4"/>
    <w:rsid w:val="00A97995"/>
    <w:rsid w:val="00AA0AA1"/>
    <w:rsid w:val="00AA0F14"/>
    <w:rsid w:val="00AA12FC"/>
    <w:rsid w:val="00AA16AB"/>
    <w:rsid w:val="00AA25B0"/>
    <w:rsid w:val="00AA4175"/>
    <w:rsid w:val="00AA44D4"/>
    <w:rsid w:val="00AA591B"/>
    <w:rsid w:val="00AA6370"/>
    <w:rsid w:val="00AA7676"/>
    <w:rsid w:val="00AA7C2C"/>
    <w:rsid w:val="00AB084C"/>
    <w:rsid w:val="00AB1D4A"/>
    <w:rsid w:val="00AB2580"/>
    <w:rsid w:val="00AB25C5"/>
    <w:rsid w:val="00AB2695"/>
    <w:rsid w:val="00AB27AE"/>
    <w:rsid w:val="00AB3A2B"/>
    <w:rsid w:val="00AB4227"/>
    <w:rsid w:val="00AB48B7"/>
    <w:rsid w:val="00AB4F29"/>
    <w:rsid w:val="00AB6973"/>
    <w:rsid w:val="00AB7028"/>
    <w:rsid w:val="00AB7BAA"/>
    <w:rsid w:val="00AB7FBB"/>
    <w:rsid w:val="00AC12A2"/>
    <w:rsid w:val="00AC2054"/>
    <w:rsid w:val="00AC28DA"/>
    <w:rsid w:val="00AC3065"/>
    <w:rsid w:val="00AC30B6"/>
    <w:rsid w:val="00AC62DA"/>
    <w:rsid w:val="00AC64F4"/>
    <w:rsid w:val="00AC6563"/>
    <w:rsid w:val="00AC7150"/>
    <w:rsid w:val="00AC79F5"/>
    <w:rsid w:val="00AD06FA"/>
    <w:rsid w:val="00AD0C6F"/>
    <w:rsid w:val="00AD0D74"/>
    <w:rsid w:val="00AD1277"/>
    <w:rsid w:val="00AD2FB2"/>
    <w:rsid w:val="00AD306A"/>
    <w:rsid w:val="00AD3890"/>
    <w:rsid w:val="00AD3DD1"/>
    <w:rsid w:val="00AD3E9A"/>
    <w:rsid w:val="00AD5034"/>
    <w:rsid w:val="00AD5053"/>
    <w:rsid w:val="00AD644B"/>
    <w:rsid w:val="00AD6DEB"/>
    <w:rsid w:val="00AE09CD"/>
    <w:rsid w:val="00AE174A"/>
    <w:rsid w:val="00AE1811"/>
    <w:rsid w:val="00AE2DCF"/>
    <w:rsid w:val="00AE4E2B"/>
    <w:rsid w:val="00AE4EA6"/>
    <w:rsid w:val="00AE600A"/>
    <w:rsid w:val="00AE6ACE"/>
    <w:rsid w:val="00AE73C7"/>
    <w:rsid w:val="00AE7C71"/>
    <w:rsid w:val="00AF13F2"/>
    <w:rsid w:val="00AF210B"/>
    <w:rsid w:val="00AF27A8"/>
    <w:rsid w:val="00AF369E"/>
    <w:rsid w:val="00AF3FF1"/>
    <w:rsid w:val="00AF4AB7"/>
    <w:rsid w:val="00AF6108"/>
    <w:rsid w:val="00B0046D"/>
    <w:rsid w:val="00B00B3E"/>
    <w:rsid w:val="00B02AE4"/>
    <w:rsid w:val="00B02C96"/>
    <w:rsid w:val="00B02EA0"/>
    <w:rsid w:val="00B039F9"/>
    <w:rsid w:val="00B04095"/>
    <w:rsid w:val="00B103C8"/>
    <w:rsid w:val="00B11C8F"/>
    <w:rsid w:val="00B1219C"/>
    <w:rsid w:val="00B123B9"/>
    <w:rsid w:val="00B13E8F"/>
    <w:rsid w:val="00B1473A"/>
    <w:rsid w:val="00B14D10"/>
    <w:rsid w:val="00B16500"/>
    <w:rsid w:val="00B21142"/>
    <w:rsid w:val="00B2190E"/>
    <w:rsid w:val="00B21EEF"/>
    <w:rsid w:val="00B22081"/>
    <w:rsid w:val="00B229D7"/>
    <w:rsid w:val="00B22CAB"/>
    <w:rsid w:val="00B23147"/>
    <w:rsid w:val="00B24DE6"/>
    <w:rsid w:val="00B2623B"/>
    <w:rsid w:val="00B270FC"/>
    <w:rsid w:val="00B27A1F"/>
    <w:rsid w:val="00B27FAA"/>
    <w:rsid w:val="00B31F3B"/>
    <w:rsid w:val="00B340FF"/>
    <w:rsid w:val="00B341A7"/>
    <w:rsid w:val="00B34841"/>
    <w:rsid w:val="00B34B55"/>
    <w:rsid w:val="00B34F43"/>
    <w:rsid w:val="00B35146"/>
    <w:rsid w:val="00B366A9"/>
    <w:rsid w:val="00B37801"/>
    <w:rsid w:val="00B37868"/>
    <w:rsid w:val="00B378E1"/>
    <w:rsid w:val="00B43167"/>
    <w:rsid w:val="00B43AFF"/>
    <w:rsid w:val="00B44790"/>
    <w:rsid w:val="00B452CD"/>
    <w:rsid w:val="00B465DE"/>
    <w:rsid w:val="00B46C1C"/>
    <w:rsid w:val="00B47464"/>
    <w:rsid w:val="00B4757E"/>
    <w:rsid w:val="00B5030D"/>
    <w:rsid w:val="00B5182F"/>
    <w:rsid w:val="00B51AD2"/>
    <w:rsid w:val="00B5249A"/>
    <w:rsid w:val="00B52DCB"/>
    <w:rsid w:val="00B533D8"/>
    <w:rsid w:val="00B54538"/>
    <w:rsid w:val="00B546C4"/>
    <w:rsid w:val="00B558DB"/>
    <w:rsid w:val="00B559A7"/>
    <w:rsid w:val="00B55CAA"/>
    <w:rsid w:val="00B56A33"/>
    <w:rsid w:val="00B6079B"/>
    <w:rsid w:val="00B60FA7"/>
    <w:rsid w:val="00B617BA"/>
    <w:rsid w:val="00B62CF2"/>
    <w:rsid w:val="00B62D3A"/>
    <w:rsid w:val="00B640CF"/>
    <w:rsid w:val="00B64B0B"/>
    <w:rsid w:val="00B671B2"/>
    <w:rsid w:val="00B70E7A"/>
    <w:rsid w:val="00B711D0"/>
    <w:rsid w:val="00B71F6F"/>
    <w:rsid w:val="00B731E8"/>
    <w:rsid w:val="00B734DE"/>
    <w:rsid w:val="00B73B35"/>
    <w:rsid w:val="00B7400D"/>
    <w:rsid w:val="00B744BB"/>
    <w:rsid w:val="00B74583"/>
    <w:rsid w:val="00B75837"/>
    <w:rsid w:val="00B75A5E"/>
    <w:rsid w:val="00B75BD2"/>
    <w:rsid w:val="00B764DC"/>
    <w:rsid w:val="00B81B18"/>
    <w:rsid w:val="00B82E78"/>
    <w:rsid w:val="00B84C05"/>
    <w:rsid w:val="00B857AD"/>
    <w:rsid w:val="00B86C30"/>
    <w:rsid w:val="00B87278"/>
    <w:rsid w:val="00B87655"/>
    <w:rsid w:val="00B87F11"/>
    <w:rsid w:val="00B90F12"/>
    <w:rsid w:val="00B9262C"/>
    <w:rsid w:val="00B9497B"/>
    <w:rsid w:val="00B94DE7"/>
    <w:rsid w:val="00B9585D"/>
    <w:rsid w:val="00B95C56"/>
    <w:rsid w:val="00B9793A"/>
    <w:rsid w:val="00B97998"/>
    <w:rsid w:val="00BA132A"/>
    <w:rsid w:val="00BA18B4"/>
    <w:rsid w:val="00BA2196"/>
    <w:rsid w:val="00BA2237"/>
    <w:rsid w:val="00BA2335"/>
    <w:rsid w:val="00BA2AB4"/>
    <w:rsid w:val="00BA3304"/>
    <w:rsid w:val="00BA3C67"/>
    <w:rsid w:val="00BA417C"/>
    <w:rsid w:val="00BA47BB"/>
    <w:rsid w:val="00BA5151"/>
    <w:rsid w:val="00BA5790"/>
    <w:rsid w:val="00BA692A"/>
    <w:rsid w:val="00BA770E"/>
    <w:rsid w:val="00BB0F9E"/>
    <w:rsid w:val="00BB1875"/>
    <w:rsid w:val="00BB21BE"/>
    <w:rsid w:val="00BB26EB"/>
    <w:rsid w:val="00BB4779"/>
    <w:rsid w:val="00BB5BC8"/>
    <w:rsid w:val="00BB6B35"/>
    <w:rsid w:val="00BB7DD6"/>
    <w:rsid w:val="00BB7F2B"/>
    <w:rsid w:val="00BC08D0"/>
    <w:rsid w:val="00BC0F97"/>
    <w:rsid w:val="00BC12AE"/>
    <w:rsid w:val="00BC187E"/>
    <w:rsid w:val="00BC3302"/>
    <w:rsid w:val="00BC3E85"/>
    <w:rsid w:val="00BC3EF5"/>
    <w:rsid w:val="00BC5305"/>
    <w:rsid w:val="00BC6CE2"/>
    <w:rsid w:val="00BD13C5"/>
    <w:rsid w:val="00BD1C6F"/>
    <w:rsid w:val="00BD2555"/>
    <w:rsid w:val="00BD3063"/>
    <w:rsid w:val="00BD5996"/>
    <w:rsid w:val="00BD62A6"/>
    <w:rsid w:val="00BD681B"/>
    <w:rsid w:val="00BD7AD1"/>
    <w:rsid w:val="00BD7B29"/>
    <w:rsid w:val="00BE044B"/>
    <w:rsid w:val="00BE123B"/>
    <w:rsid w:val="00BE37AF"/>
    <w:rsid w:val="00BE3F54"/>
    <w:rsid w:val="00BE42F0"/>
    <w:rsid w:val="00BE5701"/>
    <w:rsid w:val="00BE717B"/>
    <w:rsid w:val="00BE7D4C"/>
    <w:rsid w:val="00BF0A31"/>
    <w:rsid w:val="00BF1977"/>
    <w:rsid w:val="00BF461B"/>
    <w:rsid w:val="00BF4ECD"/>
    <w:rsid w:val="00BF5FF7"/>
    <w:rsid w:val="00BF64CA"/>
    <w:rsid w:val="00BF6B72"/>
    <w:rsid w:val="00BF6EDE"/>
    <w:rsid w:val="00BF7301"/>
    <w:rsid w:val="00BF7C29"/>
    <w:rsid w:val="00BF7D06"/>
    <w:rsid w:val="00C00D7E"/>
    <w:rsid w:val="00C01A91"/>
    <w:rsid w:val="00C01DED"/>
    <w:rsid w:val="00C02906"/>
    <w:rsid w:val="00C03B17"/>
    <w:rsid w:val="00C04C27"/>
    <w:rsid w:val="00C051A0"/>
    <w:rsid w:val="00C051B1"/>
    <w:rsid w:val="00C055F8"/>
    <w:rsid w:val="00C060F8"/>
    <w:rsid w:val="00C07F8F"/>
    <w:rsid w:val="00C1064A"/>
    <w:rsid w:val="00C11464"/>
    <w:rsid w:val="00C11FAC"/>
    <w:rsid w:val="00C131F4"/>
    <w:rsid w:val="00C14608"/>
    <w:rsid w:val="00C15266"/>
    <w:rsid w:val="00C153FC"/>
    <w:rsid w:val="00C15794"/>
    <w:rsid w:val="00C16089"/>
    <w:rsid w:val="00C211D4"/>
    <w:rsid w:val="00C21695"/>
    <w:rsid w:val="00C220BD"/>
    <w:rsid w:val="00C22BBF"/>
    <w:rsid w:val="00C22EEE"/>
    <w:rsid w:val="00C23AB9"/>
    <w:rsid w:val="00C23E1F"/>
    <w:rsid w:val="00C245DE"/>
    <w:rsid w:val="00C24BC8"/>
    <w:rsid w:val="00C2525D"/>
    <w:rsid w:val="00C25305"/>
    <w:rsid w:val="00C26D28"/>
    <w:rsid w:val="00C26F66"/>
    <w:rsid w:val="00C26FF6"/>
    <w:rsid w:val="00C2711F"/>
    <w:rsid w:val="00C2795E"/>
    <w:rsid w:val="00C27DA7"/>
    <w:rsid w:val="00C27DD4"/>
    <w:rsid w:val="00C31033"/>
    <w:rsid w:val="00C3375D"/>
    <w:rsid w:val="00C34CCB"/>
    <w:rsid w:val="00C35C3C"/>
    <w:rsid w:val="00C36402"/>
    <w:rsid w:val="00C364D4"/>
    <w:rsid w:val="00C374E3"/>
    <w:rsid w:val="00C40894"/>
    <w:rsid w:val="00C417E2"/>
    <w:rsid w:val="00C42680"/>
    <w:rsid w:val="00C43795"/>
    <w:rsid w:val="00C43C95"/>
    <w:rsid w:val="00C43CE8"/>
    <w:rsid w:val="00C44FE6"/>
    <w:rsid w:val="00C45557"/>
    <w:rsid w:val="00C45589"/>
    <w:rsid w:val="00C45A98"/>
    <w:rsid w:val="00C46FC6"/>
    <w:rsid w:val="00C509CD"/>
    <w:rsid w:val="00C51DB0"/>
    <w:rsid w:val="00C5261D"/>
    <w:rsid w:val="00C52AE4"/>
    <w:rsid w:val="00C53C95"/>
    <w:rsid w:val="00C555B8"/>
    <w:rsid w:val="00C55CB3"/>
    <w:rsid w:val="00C56049"/>
    <w:rsid w:val="00C56267"/>
    <w:rsid w:val="00C57E15"/>
    <w:rsid w:val="00C57E2D"/>
    <w:rsid w:val="00C63DE0"/>
    <w:rsid w:val="00C63EF9"/>
    <w:rsid w:val="00C6449D"/>
    <w:rsid w:val="00C64700"/>
    <w:rsid w:val="00C66652"/>
    <w:rsid w:val="00C6673F"/>
    <w:rsid w:val="00C66832"/>
    <w:rsid w:val="00C66B74"/>
    <w:rsid w:val="00C675EF"/>
    <w:rsid w:val="00C677E9"/>
    <w:rsid w:val="00C67C70"/>
    <w:rsid w:val="00C67E4D"/>
    <w:rsid w:val="00C71290"/>
    <w:rsid w:val="00C72E52"/>
    <w:rsid w:val="00C73FF0"/>
    <w:rsid w:val="00C74B8D"/>
    <w:rsid w:val="00C750BE"/>
    <w:rsid w:val="00C758E0"/>
    <w:rsid w:val="00C75DC9"/>
    <w:rsid w:val="00C766F6"/>
    <w:rsid w:val="00C76EF0"/>
    <w:rsid w:val="00C77E29"/>
    <w:rsid w:val="00C804B7"/>
    <w:rsid w:val="00C80600"/>
    <w:rsid w:val="00C806C2"/>
    <w:rsid w:val="00C8086F"/>
    <w:rsid w:val="00C812A9"/>
    <w:rsid w:val="00C849DD"/>
    <w:rsid w:val="00C84CA5"/>
    <w:rsid w:val="00C857F8"/>
    <w:rsid w:val="00C8785C"/>
    <w:rsid w:val="00C90A99"/>
    <w:rsid w:val="00C9451C"/>
    <w:rsid w:val="00C94DB0"/>
    <w:rsid w:val="00C963F8"/>
    <w:rsid w:val="00C96984"/>
    <w:rsid w:val="00C97700"/>
    <w:rsid w:val="00CA034E"/>
    <w:rsid w:val="00CA1B12"/>
    <w:rsid w:val="00CA3B1B"/>
    <w:rsid w:val="00CA43C3"/>
    <w:rsid w:val="00CA4550"/>
    <w:rsid w:val="00CA6481"/>
    <w:rsid w:val="00CB3CA7"/>
    <w:rsid w:val="00CB7240"/>
    <w:rsid w:val="00CB7751"/>
    <w:rsid w:val="00CB776A"/>
    <w:rsid w:val="00CB7F4F"/>
    <w:rsid w:val="00CC1106"/>
    <w:rsid w:val="00CC17DF"/>
    <w:rsid w:val="00CC28B8"/>
    <w:rsid w:val="00CC3F81"/>
    <w:rsid w:val="00CC5157"/>
    <w:rsid w:val="00CC6148"/>
    <w:rsid w:val="00CC6267"/>
    <w:rsid w:val="00CC7750"/>
    <w:rsid w:val="00CC7A0F"/>
    <w:rsid w:val="00CC7CBC"/>
    <w:rsid w:val="00CD02FD"/>
    <w:rsid w:val="00CD0F4D"/>
    <w:rsid w:val="00CD1E27"/>
    <w:rsid w:val="00CD3441"/>
    <w:rsid w:val="00CD3F60"/>
    <w:rsid w:val="00CD5929"/>
    <w:rsid w:val="00CD61FF"/>
    <w:rsid w:val="00CD6C52"/>
    <w:rsid w:val="00CD7AD9"/>
    <w:rsid w:val="00CE06C2"/>
    <w:rsid w:val="00CE2EEF"/>
    <w:rsid w:val="00CE36B6"/>
    <w:rsid w:val="00CE4237"/>
    <w:rsid w:val="00CE5930"/>
    <w:rsid w:val="00CE5B5D"/>
    <w:rsid w:val="00CE5EDD"/>
    <w:rsid w:val="00CE6232"/>
    <w:rsid w:val="00CE72DB"/>
    <w:rsid w:val="00CE7D6C"/>
    <w:rsid w:val="00CF0999"/>
    <w:rsid w:val="00CF164F"/>
    <w:rsid w:val="00CF1B6E"/>
    <w:rsid w:val="00CF2C0A"/>
    <w:rsid w:val="00CF5165"/>
    <w:rsid w:val="00CF56A6"/>
    <w:rsid w:val="00CF692B"/>
    <w:rsid w:val="00CF7347"/>
    <w:rsid w:val="00D001B6"/>
    <w:rsid w:val="00D0041E"/>
    <w:rsid w:val="00D01B9B"/>
    <w:rsid w:val="00D0318D"/>
    <w:rsid w:val="00D03838"/>
    <w:rsid w:val="00D04338"/>
    <w:rsid w:val="00D04373"/>
    <w:rsid w:val="00D05D98"/>
    <w:rsid w:val="00D066D8"/>
    <w:rsid w:val="00D07470"/>
    <w:rsid w:val="00D10C3D"/>
    <w:rsid w:val="00D11042"/>
    <w:rsid w:val="00D13DEF"/>
    <w:rsid w:val="00D14AF9"/>
    <w:rsid w:val="00D14BD3"/>
    <w:rsid w:val="00D15F39"/>
    <w:rsid w:val="00D179D1"/>
    <w:rsid w:val="00D17FAF"/>
    <w:rsid w:val="00D2010E"/>
    <w:rsid w:val="00D20511"/>
    <w:rsid w:val="00D2054A"/>
    <w:rsid w:val="00D2142D"/>
    <w:rsid w:val="00D22AAC"/>
    <w:rsid w:val="00D244C2"/>
    <w:rsid w:val="00D250DC"/>
    <w:rsid w:val="00D26009"/>
    <w:rsid w:val="00D26ED4"/>
    <w:rsid w:val="00D277D4"/>
    <w:rsid w:val="00D279CD"/>
    <w:rsid w:val="00D30728"/>
    <w:rsid w:val="00D3126C"/>
    <w:rsid w:val="00D321BB"/>
    <w:rsid w:val="00D32E69"/>
    <w:rsid w:val="00D3485D"/>
    <w:rsid w:val="00D354C0"/>
    <w:rsid w:val="00D35B63"/>
    <w:rsid w:val="00D367D6"/>
    <w:rsid w:val="00D412E3"/>
    <w:rsid w:val="00D41810"/>
    <w:rsid w:val="00D41D7E"/>
    <w:rsid w:val="00D45DB4"/>
    <w:rsid w:val="00D461AC"/>
    <w:rsid w:val="00D46ED8"/>
    <w:rsid w:val="00D47007"/>
    <w:rsid w:val="00D47080"/>
    <w:rsid w:val="00D47B42"/>
    <w:rsid w:val="00D50109"/>
    <w:rsid w:val="00D51B3B"/>
    <w:rsid w:val="00D52AF8"/>
    <w:rsid w:val="00D532E9"/>
    <w:rsid w:val="00D537DA"/>
    <w:rsid w:val="00D5442A"/>
    <w:rsid w:val="00D554BA"/>
    <w:rsid w:val="00D559D3"/>
    <w:rsid w:val="00D56125"/>
    <w:rsid w:val="00D56F94"/>
    <w:rsid w:val="00D60122"/>
    <w:rsid w:val="00D60896"/>
    <w:rsid w:val="00D60F03"/>
    <w:rsid w:val="00D6128F"/>
    <w:rsid w:val="00D6266F"/>
    <w:rsid w:val="00D63E63"/>
    <w:rsid w:val="00D64A46"/>
    <w:rsid w:val="00D651CD"/>
    <w:rsid w:val="00D67A91"/>
    <w:rsid w:val="00D70561"/>
    <w:rsid w:val="00D730D1"/>
    <w:rsid w:val="00D733B4"/>
    <w:rsid w:val="00D746C2"/>
    <w:rsid w:val="00D76901"/>
    <w:rsid w:val="00D826AC"/>
    <w:rsid w:val="00D8312E"/>
    <w:rsid w:val="00D8626E"/>
    <w:rsid w:val="00D87207"/>
    <w:rsid w:val="00D873B3"/>
    <w:rsid w:val="00D87B2B"/>
    <w:rsid w:val="00D90E45"/>
    <w:rsid w:val="00D92D98"/>
    <w:rsid w:val="00D93560"/>
    <w:rsid w:val="00D9375F"/>
    <w:rsid w:val="00D94860"/>
    <w:rsid w:val="00D97531"/>
    <w:rsid w:val="00DA1715"/>
    <w:rsid w:val="00DA1C16"/>
    <w:rsid w:val="00DA23DB"/>
    <w:rsid w:val="00DA2622"/>
    <w:rsid w:val="00DA37E5"/>
    <w:rsid w:val="00DA3BD4"/>
    <w:rsid w:val="00DA401A"/>
    <w:rsid w:val="00DA535E"/>
    <w:rsid w:val="00DA64CB"/>
    <w:rsid w:val="00DA71D4"/>
    <w:rsid w:val="00DB0FAB"/>
    <w:rsid w:val="00DB0FF1"/>
    <w:rsid w:val="00DB53CC"/>
    <w:rsid w:val="00DB600E"/>
    <w:rsid w:val="00DB6C27"/>
    <w:rsid w:val="00DB6D12"/>
    <w:rsid w:val="00DB7670"/>
    <w:rsid w:val="00DC09EA"/>
    <w:rsid w:val="00DC1E79"/>
    <w:rsid w:val="00DC3D55"/>
    <w:rsid w:val="00DC3FCE"/>
    <w:rsid w:val="00DC43E5"/>
    <w:rsid w:val="00DC47DC"/>
    <w:rsid w:val="00DC593D"/>
    <w:rsid w:val="00DC5ECE"/>
    <w:rsid w:val="00DC6772"/>
    <w:rsid w:val="00DC6C3C"/>
    <w:rsid w:val="00DC71BC"/>
    <w:rsid w:val="00DC76DC"/>
    <w:rsid w:val="00DC7EBF"/>
    <w:rsid w:val="00DD0823"/>
    <w:rsid w:val="00DD1A32"/>
    <w:rsid w:val="00DD2E42"/>
    <w:rsid w:val="00DD46B9"/>
    <w:rsid w:val="00DD6E30"/>
    <w:rsid w:val="00DD733C"/>
    <w:rsid w:val="00DD761B"/>
    <w:rsid w:val="00DE094C"/>
    <w:rsid w:val="00DE1702"/>
    <w:rsid w:val="00DE185F"/>
    <w:rsid w:val="00DE3460"/>
    <w:rsid w:val="00DE34EA"/>
    <w:rsid w:val="00DE3CD6"/>
    <w:rsid w:val="00DE5F14"/>
    <w:rsid w:val="00DE74C4"/>
    <w:rsid w:val="00DE7576"/>
    <w:rsid w:val="00DF00FF"/>
    <w:rsid w:val="00DF04F0"/>
    <w:rsid w:val="00DF26CB"/>
    <w:rsid w:val="00DF2F36"/>
    <w:rsid w:val="00DF3D7A"/>
    <w:rsid w:val="00DF4011"/>
    <w:rsid w:val="00DF53C8"/>
    <w:rsid w:val="00DF601F"/>
    <w:rsid w:val="00DF6104"/>
    <w:rsid w:val="00DF70F2"/>
    <w:rsid w:val="00DF7849"/>
    <w:rsid w:val="00E0041C"/>
    <w:rsid w:val="00E025B8"/>
    <w:rsid w:val="00E0269A"/>
    <w:rsid w:val="00E02E7B"/>
    <w:rsid w:val="00E02E84"/>
    <w:rsid w:val="00E0489F"/>
    <w:rsid w:val="00E06A7A"/>
    <w:rsid w:val="00E06DBA"/>
    <w:rsid w:val="00E07BD3"/>
    <w:rsid w:val="00E10EFE"/>
    <w:rsid w:val="00E116A2"/>
    <w:rsid w:val="00E12391"/>
    <w:rsid w:val="00E145FD"/>
    <w:rsid w:val="00E1464B"/>
    <w:rsid w:val="00E14682"/>
    <w:rsid w:val="00E16705"/>
    <w:rsid w:val="00E16ED4"/>
    <w:rsid w:val="00E17813"/>
    <w:rsid w:val="00E20673"/>
    <w:rsid w:val="00E216A4"/>
    <w:rsid w:val="00E2246F"/>
    <w:rsid w:val="00E2399D"/>
    <w:rsid w:val="00E24A8D"/>
    <w:rsid w:val="00E25105"/>
    <w:rsid w:val="00E2780B"/>
    <w:rsid w:val="00E34EC5"/>
    <w:rsid w:val="00E37326"/>
    <w:rsid w:val="00E374EB"/>
    <w:rsid w:val="00E375A3"/>
    <w:rsid w:val="00E37691"/>
    <w:rsid w:val="00E412A3"/>
    <w:rsid w:val="00E4297C"/>
    <w:rsid w:val="00E42B68"/>
    <w:rsid w:val="00E43356"/>
    <w:rsid w:val="00E43CC5"/>
    <w:rsid w:val="00E44ACB"/>
    <w:rsid w:val="00E45A6F"/>
    <w:rsid w:val="00E47E39"/>
    <w:rsid w:val="00E51F32"/>
    <w:rsid w:val="00E52047"/>
    <w:rsid w:val="00E52C1B"/>
    <w:rsid w:val="00E560E5"/>
    <w:rsid w:val="00E6129A"/>
    <w:rsid w:val="00E61308"/>
    <w:rsid w:val="00E6297D"/>
    <w:rsid w:val="00E62CEB"/>
    <w:rsid w:val="00E63630"/>
    <w:rsid w:val="00E647F4"/>
    <w:rsid w:val="00E65E47"/>
    <w:rsid w:val="00E65E5A"/>
    <w:rsid w:val="00E70040"/>
    <w:rsid w:val="00E739D9"/>
    <w:rsid w:val="00E74DE4"/>
    <w:rsid w:val="00E75241"/>
    <w:rsid w:val="00E8229D"/>
    <w:rsid w:val="00E8306E"/>
    <w:rsid w:val="00E83C73"/>
    <w:rsid w:val="00E84808"/>
    <w:rsid w:val="00E875AF"/>
    <w:rsid w:val="00E9093A"/>
    <w:rsid w:val="00E92370"/>
    <w:rsid w:val="00E92E36"/>
    <w:rsid w:val="00E93943"/>
    <w:rsid w:val="00E9483B"/>
    <w:rsid w:val="00E95936"/>
    <w:rsid w:val="00E9594A"/>
    <w:rsid w:val="00E95B9A"/>
    <w:rsid w:val="00E95D3D"/>
    <w:rsid w:val="00E96784"/>
    <w:rsid w:val="00E967CB"/>
    <w:rsid w:val="00EA0CFD"/>
    <w:rsid w:val="00EA1D78"/>
    <w:rsid w:val="00EA27DB"/>
    <w:rsid w:val="00EA361D"/>
    <w:rsid w:val="00EA39C5"/>
    <w:rsid w:val="00EA3CCC"/>
    <w:rsid w:val="00EA4B4C"/>
    <w:rsid w:val="00EA4C8F"/>
    <w:rsid w:val="00EA6E64"/>
    <w:rsid w:val="00EB0D6F"/>
    <w:rsid w:val="00EB287F"/>
    <w:rsid w:val="00EB3C9C"/>
    <w:rsid w:val="00EB59AB"/>
    <w:rsid w:val="00EB6E76"/>
    <w:rsid w:val="00EB76BA"/>
    <w:rsid w:val="00EC3A63"/>
    <w:rsid w:val="00EC400D"/>
    <w:rsid w:val="00EC61FA"/>
    <w:rsid w:val="00EC6708"/>
    <w:rsid w:val="00EC6D78"/>
    <w:rsid w:val="00EC742E"/>
    <w:rsid w:val="00EC7CD0"/>
    <w:rsid w:val="00ED008F"/>
    <w:rsid w:val="00ED2553"/>
    <w:rsid w:val="00ED439D"/>
    <w:rsid w:val="00EE2089"/>
    <w:rsid w:val="00EE20EE"/>
    <w:rsid w:val="00EE21CC"/>
    <w:rsid w:val="00EE423C"/>
    <w:rsid w:val="00EE611D"/>
    <w:rsid w:val="00EE62B9"/>
    <w:rsid w:val="00EF00FD"/>
    <w:rsid w:val="00EF24B0"/>
    <w:rsid w:val="00EF2A32"/>
    <w:rsid w:val="00EF4521"/>
    <w:rsid w:val="00EF4E7C"/>
    <w:rsid w:val="00EF546A"/>
    <w:rsid w:val="00EF5D39"/>
    <w:rsid w:val="00EF6BE2"/>
    <w:rsid w:val="00F04196"/>
    <w:rsid w:val="00F0429A"/>
    <w:rsid w:val="00F05459"/>
    <w:rsid w:val="00F07739"/>
    <w:rsid w:val="00F07CD4"/>
    <w:rsid w:val="00F106B1"/>
    <w:rsid w:val="00F107D9"/>
    <w:rsid w:val="00F1135C"/>
    <w:rsid w:val="00F11815"/>
    <w:rsid w:val="00F11AC8"/>
    <w:rsid w:val="00F13475"/>
    <w:rsid w:val="00F135C4"/>
    <w:rsid w:val="00F13F4B"/>
    <w:rsid w:val="00F14694"/>
    <w:rsid w:val="00F16D3A"/>
    <w:rsid w:val="00F1740D"/>
    <w:rsid w:val="00F17802"/>
    <w:rsid w:val="00F17B4D"/>
    <w:rsid w:val="00F21108"/>
    <w:rsid w:val="00F244FE"/>
    <w:rsid w:val="00F24B37"/>
    <w:rsid w:val="00F2591D"/>
    <w:rsid w:val="00F26C95"/>
    <w:rsid w:val="00F27109"/>
    <w:rsid w:val="00F276DA"/>
    <w:rsid w:val="00F31B88"/>
    <w:rsid w:val="00F324FD"/>
    <w:rsid w:val="00F34B08"/>
    <w:rsid w:val="00F34B2C"/>
    <w:rsid w:val="00F35C88"/>
    <w:rsid w:val="00F36119"/>
    <w:rsid w:val="00F36316"/>
    <w:rsid w:val="00F37BB9"/>
    <w:rsid w:val="00F414C9"/>
    <w:rsid w:val="00F419E4"/>
    <w:rsid w:val="00F42AD3"/>
    <w:rsid w:val="00F434C4"/>
    <w:rsid w:val="00F44130"/>
    <w:rsid w:val="00F450EF"/>
    <w:rsid w:val="00F45355"/>
    <w:rsid w:val="00F45424"/>
    <w:rsid w:val="00F46248"/>
    <w:rsid w:val="00F46CAA"/>
    <w:rsid w:val="00F4718C"/>
    <w:rsid w:val="00F47B7C"/>
    <w:rsid w:val="00F502E1"/>
    <w:rsid w:val="00F50A61"/>
    <w:rsid w:val="00F50D94"/>
    <w:rsid w:val="00F53D34"/>
    <w:rsid w:val="00F54155"/>
    <w:rsid w:val="00F546B1"/>
    <w:rsid w:val="00F56554"/>
    <w:rsid w:val="00F56DC5"/>
    <w:rsid w:val="00F56E61"/>
    <w:rsid w:val="00F602CE"/>
    <w:rsid w:val="00F60D87"/>
    <w:rsid w:val="00F6145E"/>
    <w:rsid w:val="00F626BE"/>
    <w:rsid w:val="00F64F29"/>
    <w:rsid w:val="00F65E37"/>
    <w:rsid w:val="00F66362"/>
    <w:rsid w:val="00F67EB7"/>
    <w:rsid w:val="00F70BCF"/>
    <w:rsid w:val="00F718B5"/>
    <w:rsid w:val="00F748A8"/>
    <w:rsid w:val="00F7525B"/>
    <w:rsid w:val="00F77582"/>
    <w:rsid w:val="00F779D6"/>
    <w:rsid w:val="00F80466"/>
    <w:rsid w:val="00F8166B"/>
    <w:rsid w:val="00F81CC4"/>
    <w:rsid w:val="00F82908"/>
    <w:rsid w:val="00F85E65"/>
    <w:rsid w:val="00F86219"/>
    <w:rsid w:val="00F86337"/>
    <w:rsid w:val="00F87368"/>
    <w:rsid w:val="00F87FEC"/>
    <w:rsid w:val="00F90A04"/>
    <w:rsid w:val="00F92F1F"/>
    <w:rsid w:val="00F93C21"/>
    <w:rsid w:val="00F93C8E"/>
    <w:rsid w:val="00F95208"/>
    <w:rsid w:val="00F95E4D"/>
    <w:rsid w:val="00F97386"/>
    <w:rsid w:val="00FA1EBD"/>
    <w:rsid w:val="00FA1ED0"/>
    <w:rsid w:val="00FA271D"/>
    <w:rsid w:val="00FA2F70"/>
    <w:rsid w:val="00FA5228"/>
    <w:rsid w:val="00FA546B"/>
    <w:rsid w:val="00FA56B8"/>
    <w:rsid w:val="00FA5D19"/>
    <w:rsid w:val="00FA640F"/>
    <w:rsid w:val="00FA79BB"/>
    <w:rsid w:val="00FB17B6"/>
    <w:rsid w:val="00FB2778"/>
    <w:rsid w:val="00FB2D50"/>
    <w:rsid w:val="00FB4106"/>
    <w:rsid w:val="00FB4474"/>
    <w:rsid w:val="00FB4F80"/>
    <w:rsid w:val="00FB6380"/>
    <w:rsid w:val="00FB6AAC"/>
    <w:rsid w:val="00FB798C"/>
    <w:rsid w:val="00FC0443"/>
    <w:rsid w:val="00FC05E0"/>
    <w:rsid w:val="00FC0829"/>
    <w:rsid w:val="00FC264A"/>
    <w:rsid w:val="00FC3858"/>
    <w:rsid w:val="00FC46CB"/>
    <w:rsid w:val="00FC46DD"/>
    <w:rsid w:val="00FC5298"/>
    <w:rsid w:val="00FC7B14"/>
    <w:rsid w:val="00FD0C72"/>
    <w:rsid w:val="00FD1AEA"/>
    <w:rsid w:val="00FD268A"/>
    <w:rsid w:val="00FD61CE"/>
    <w:rsid w:val="00FD645F"/>
    <w:rsid w:val="00FD66EB"/>
    <w:rsid w:val="00FD6D62"/>
    <w:rsid w:val="00FD7A0E"/>
    <w:rsid w:val="00FE26B6"/>
    <w:rsid w:val="00FE2791"/>
    <w:rsid w:val="00FE4EE9"/>
    <w:rsid w:val="00FE5B2E"/>
    <w:rsid w:val="00FE616E"/>
    <w:rsid w:val="00FE64C3"/>
    <w:rsid w:val="00FE6617"/>
    <w:rsid w:val="00FE7513"/>
    <w:rsid w:val="00FF02D1"/>
    <w:rsid w:val="00FF1769"/>
    <w:rsid w:val="00FF1796"/>
    <w:rsid w:val="00FF17D9"/>
    <w:rsid w:val="00FF189F"/>
    <w:rsid w:val="00FF2114"/>
    <w:rsid w:val="00FF274D"/>
    <w:rsid w:val="00FF2860"/>
    <w:rsid w:val="00FF4760"/>
    <w:rsid w:val="00FF5113"/>
    <w:rsid w:val="00FF7AA8"/>
    <w:rsid w:val="25D9726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AC627"/>
  <w15:chartTrackingRefBased/>
  <w15:docId w15:val="{71625A38-95A6-41FA-B5E2-4A5E8F948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2D3"/>
    <w:pPr>
      <w:spacing w:before="120" w:after="120" w:line="240" w:lineRule="auto"/>
      <w:jc w:val="both"/>
    </w:pPr>
  </w:style>
  <w:style w:type="paragraph" w:styleId="Titolo1">
    <w:name w:val="heading 1"/>
    <w:basedOn w:val="Normale"/>
    <w:next w:val="Normale"/>
    <w:link w:val="Titolo1Carattere"/>
    <w:uiPriority w:val="9"/>
    <w:qFormat/>
    <w:rsid w:val="00072B29"/>
    <w:pPr>
      <w:keepNext/>
      <w:keepLines/>
      <w:numPr>
        <w:numId w:val="4"/>
      </w:numPr>
      <w:spacing w:before="600"/>
      <w:outlineLvl w:val="0"/>
    </w:pPr>
    <w:rPr>
      <w:rFonts w:ascii="Garamond" w:eastAsiaTheme="majorEastAsia" w:hAnsi="Garamond" w:cstheme="minorHAnsi"/>
      <w:b/>
      <w:caps/>
      <w:color w:val="2F5496" w:themeColor="accent1" w:themeShade="BF"/>
      <w:sz w:val="24"/>
      <w:szCs w:val="24"/>
    </w:rPr>
  </w:style>
  <w:style w:type="paragraph" w:styleId="Titolo2">
    <w:name w:val="heading 2"/>
    <w:basedOn w:val="Normale"/>
    <w:next w:val="Normale"/>
    <w:link w:val="Titolo2Carattere"/>
    <w:uiPriority w:val="9"/>
    <w:unhideWhenUsed/>
    <w:qFormat/>
    <w:rsid w:val="00080ECF"/>
    <w:pPr>
      <w:keepNext/>
      <w:keepLines/>
      <w:numPr>
        <w:ilvl w:val="1"/>
        <w:numId w:val="4"/>
      </w:numPr>
      <w:spacing w:before="360"/>
      <w:outlineLvl w:val="1"/>
    </w:pPr>
    <w:rPr>
      <w:rFonts w:asciiTheme="majorHAnsi" w:eastAsiaTheme="majorEastAsia" w:hAnsiTheme="majorHAnsi" w:cstheme="majorHAnsi"/>
      <w:color w:val="2F5496" w:themeColor="accent1" w:themeShade="BF"/>
      <w:sz w:val="24"/>
      <w:szCs w:val="24"/>
    </w:rPr>
  </w:style>
  <w:style w:type="paragraph" w:styleId="Titolo3">
    <w:name w:val="heading 3"/>
    <w:basedOn w:val="Normale"/>
    <w:next w:val="Normale"/>
    <w:link w:val="Titolo3Carattere"/>
    <w:uiPriority w:val="9"/>
    <w:unhideWhenUsed/>
    <w:qFormat/>
    <w:rsid w:val="00844BA5"/>
    <w:pPr>
      <w:keepNext/>
      <w:keepLines/>
      <w:numPr>
        <w:ilvl w:val="2"/>
        <w:numId w:val="4"/>
      </w:numPr>
      <w:spacing w:before="360"/>
      <w:ind w:left="720"/>
      <w:outlineLvl w:val="2"/>
    </w:pPr>
    <w:rPr>
      <w:rFonts w:asciiTheme="majorHAnsi" w:eastAsiaTheme="majorEastAsia" w:hAnsiTheme="majorHAnsi" w:cstheme="majorHAnsi"/>
      <w:i/>
      <w:iCs/>
      <w:color w:val="2F5496" w:themeColor="accent1" w:themeShade="BF"/>
      <w:sz w:val="24"/>
      <w:szCs w:val="24"/>
    </w:rPr>
  </w:style>
  <w:style w:type="paragraph" w:styleId="Titolo4">
    <w:name w:val="heading 4"/>
    <w:basedOn w:val="Normale"/>
    <w:next w:val="Normale"/>
    <w:link w:val="Titolo4Carattere"/>
    <w:uiPriority w:val="9"/>
    <w:unhideWhenUsed/>
    <w:qFormat/>
    <w:rsid w:val="00BD681B"/>
    <w:pPr>
      <w:keepNext/>
      <w:keepLines/>
      <w:spacing w:before="200"/>
      <w:ind w:left="862" w:hanging="862"/>
      <w:outlineLvl w:val="3"/>
    </w:pPr>
    <w:rPr>
      <w:rFonts w:asciiTheme="majorHAnsi" w:eastAsiaTheme="majorEastAsia" w:hAnsiTheme="majorHAnsi" w:cstheme="majorBidi"/>
      <w:b/>
      <w:bCs/>
      <w:color w:val="2F5496" w:themeColor="accent1" w:themeShade="BF"/>
      <w:sz w:val="24"/>
      <w:szCs w:val="24"/>
    </w:rPr>
  </w:style>
  <w:style w:type="paragraph" w:styleId="Titolo5">
    <w:name w:val="heading 5"/>
    <w:basedOn w:val="Normale"/>
    <w:next w:val="Normale"/>
    <w:link w:val="Titolo5Carattere"/>
    <w:uiPriority w:val="9"/>
    <w:semiHidden/>
    <w:unhideWhenUsed/>
    <w:qFormat/>
    <w:rsid w:val="00FF5113"/>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FF5113"/>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FF5113"/>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FF5113"/>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FF5113"/>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2B29"/>
    <w:rPr>
      <w:rFonts w:ascii="Garamond" w:eastAsiaTheme="majorEastAsia" w:hAnsi="Garamond" w:cstheme="minorHAnsi"/>
      <w:b/>
      <w:caps/>
      <w:color w:val="2F5496" w:themeColor="accent1" w:themeShade="BF"/>
      <w:sz w:val="24"/>
      <w:szCs w:val="24"/>
    </w:rPr>
  </w:style>
  <w:style w:type="character" w:customStyle="1" w:styleId="Titolo2Carattere">
    <w:name w:val="Titolo 2 Carattere"/>
    <w:basedOn w:val="Carpredefinitoparagrafo"/>
    <w:link w:val="Titolo2"/>
    <w:uiPriority w:val="9"/>
    <w:rsid w:val="00080ECF"/>
    <w:rPr>
      <w:rFonts w:asciiTheme="majorHAnsi" w:eastAsiaTheme="majorEastAsia" w:hAnsiTheme="majorHAnsi" w:cstheme="majorHAnsi"/>
      <w:color w:val="2F5496" w:themeColor="accent1" w:themeShade="BF"/>
      <w:sz w:val="24"/>
      <w:szCs w:val="24"/>
    </w:rPr>
  </w:style>
  <w:style w:type="paragraph" w:styleId="Paragrafoelenco">
    <w:name w:val="List Paragraph"/>
    <w:basedOn w:val="Normale"/>
    <w:uiPriority w:val="34"/>
    <w:qFormat/>
    <w:rsid w:val="00C04C27"/>
    <w:pPr>
      <w:ind w:left="720"/>
      <w:contextualSpacing/>
    </w:pPr>
  </w:style>
  <w:style w:type="table" w:styleId="Grigliatabella">
    <w:name w:val="Table Grid"/>
    <w:basedOn w:val="Tabellanormale"/>
    <w:uiPriority w:val="39"/>
    <w:rsid w:val="00A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39D9"/>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BE3F54"/>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BE3F54"/>
  </w:style>
  <w:style w:type="paragraph" w:styleId="Pidipagina">
    <w:name w:val="footer"/>
    <w:basedOn w:val="Normale"/>
    <w:link w:val="PidipaginaCarattere"/>
    <w:uiPriority w:val="99"/>
    <w:unhideWhenUsed/>
    <w:rsid w:val="00BE3F54"/>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E3F54"/>
  </w:style>
  <w:style w:type="paragraph" w:styleId="Titolosommario">
    <w:name w:val="TOC Heading"/>
    <w:basedOn w:val="Titolo1"/>
    <w:next w:val="Normale"/>
    <w:uiPriority w:val="39"/>
    <w:unhideWhenUsed/>
    <w:qFormat/>
    <w:rsid w:val="004B4FFB"/>
    <w:pPr>
      <w:outlineLvl w:val="9"/>
    </w:pPr>
    <w:rPr>
      <w:lang w:eastAsia="it-IT"/>
    </w:rPr>
  </w:style>
  <w:style w:type="paragraph" w:styleId="Sommario2">
    <w:name w:val="toc 2"/>
    <w:basedOn w:val="Normale"/>
    <w:next w:val="Normale"/>
    <w:autoRedefine/>
    <w:uiPriority w:val="39"/>
    <w:unhideWhenUsed/>
    <w:rsid w:val="00193054"/>
    <w:pPr>
      <w:tabs>
        <w:tab w:val="left" w:pos="1134"/>
        <w:tab w:val="right" w:leader="dot" w:pos="9628"/>
      </w:tabs>
      <w:spacing w:after="100"/>
      <w:ind w:left="1134" w:hanging="567"/>
    </w:pPr>
  </w:style>
  <w:style w:type="paragraph" w:styleId="Sommario1">
    <w:name w:val="toc 1"/>
    <w:basedOn w:val="Normale"/>
    <w:next w:val="Normale"/>
    <w:autoRedefine/>
    <w:uiPriority w:val="39"/>
    <w:unhideWhenUsed/>
    <w:rsid w:val="00072B29"/>
    <w:pPr>
      <w:tabs>
        <w:tab w:val="left" w:pos="851"/>
        <w:tab w:val="right" w:leader="dot" w:pos="9628"/>
      </w:tabs>
      <w:spacing w:after="100"/>
      <w:ind w:left="567" w:hanging="567"/>
    </w:pPr>
    <w:rPr>
      <w:b/>
      <w:bCs/>
      <w:caps/>
      <w:noProof/>
    </w:rPr>
  </w:style>
  <w:style w:type="character" w:styleId="Collegamentoipertestuale">
    <w:name w:val="Hyperlink"/>
    <w:basedOn w:val="Carpredefinitoparagrafo"/>
    <w:uiPriority w:val="99"/>
    <w:unhideWhenUsed/>
    <w:rsid w:val="004B4FFB"/>
    <w:rPr>
      <w:color w:val="0563C1" w:themeColor="hyperlink"/>
      <w:u w:val="single"/>
    </w:rPr>
  </w:style>
  <w:style w:type="character" w:customStyle="1" w:styleId="Titolo3Carattere">
    <w:name w:val="Titolo 3 Carattere"/>
    <w:basedOn w:val="Carpredefinitoparagrafo"/>
    <w:link w:val="Titolo3"/>
    <w:uiPriority w:val="9"/>
    <w:rsid w:val="00844BA5"/>
    <w:rPr>
      <w:rFonts w:asciiTheme="majorHAnsi" w:eastAsiaTheme="majorEastAsia" w:hAnsiTheme="majorHAnsi" w:cstheme="majorHAnsi"/>
      <w:i/>
      <w:iCs/>
      <w:color w:val="2F5496" w:themeColor="accent1" w:themeShade="BF"/>
      <w:sz w:val="24"/>
      <w:szCs w:val="24"/>
    </w:rPr>
  </w:style>
  <w:style w:type="paragraph" w:styleId="Sommario3">
    <w:name w:val="toc 3"/>
    <w:basedOn w:val="Normale"/>
    <w:next w:val="Normale"/>
    <w:autoRedefine/>
    <w:uiPriority w:val="39"/>
    <w:unhideWhenUsed/>
    <w:rsid w:val="00193054"/>
    <w:pPr>
      <w:tabs>
        <w:tab w:val="left" w:pos="1843"/>
        <w:tab w:val="right" w:leader="dot" w:pos="9628"/>
      </w:tabs>
      <w:spacing w:after="100"/>
      <w:ind w:left="1843" w:hanging="709"/>
    </w:pPr>
  </w:style>
  <w:style w:type="character" w:styleId="Rimandocommento">
    <w:name w:val="annotation reference"/>
    <w:basedOn w:val="Carpredefinitoparagrafo"/>
    <w:uiPriority w:val="99"/>
    <w:semiHidden/>
    <w:unhideWhenUsed/>
    <w:rsid w:val="00DC7EBF"/>
    <w:rPr>
      <w:sz w:val="16"/>
      <w:szCs w:val="16"/>
    </w:rPr>
  </w:style>
  <w:style w:type="paragraph" w:styleId="Testocommento">
    <w:name w:val="annotation text"/>
    <w:basedOn w:val="Normale"/>
    <w:link w:val="TestocommentoCarattere"/>
    <w:uiPriority w:val="99"/>
    <w:unhideWhenUsed/>
    <w:rsid w:val="00DC7EBF"/>
    <w:rPr>
      <w:sz w:val="20"/>
      <w:szCs w:val="20"/>
    </w:rPr>
  </w:style>
  <w:style w:type="character" w:customStyle="1" w:styleId="TestocommentoCarattere">
    <w:name w:val="Testo commento Carattere"/>
    <w:basedOn w:val="Carpredefinitoparagrafo"/>
    <w:link w:val="Testocommento"/>
    <w:uiPriority w:val="99"/>
    <w:rsid w:val="00DC7EBF"/>
    <w:rPr>
      <w:sz w:val="20"/>
      <w:szCs w:val="20"/>
    </w:rPr>
  </w:style>
  <w:style w:type="paragraph" w:styleId="Soggettocommento">
    <w:name w:val="annotation subject"/>
    <w:basedOn w:val="Testocommento"/>
    <w:next w:val="Testocommento"/>
    <w:link w:val="SoggettocommentoCarattere"/>
    <w:uiPriority w:val="99"/>
    <w:semiHidden/>
    <w:unhideWhenUsed/>
    <w:rsid w:val="00DC7EBF"/>
    <w:rPr>
      <w:b/>
      <w:bCs/>
    </w:rPr>
  </w:style>
  <w:style w:type="character" w:customStyle="1" w:styleId="SoggettocommentoCarattere">
    <w:name w:val="Soggetto commento Carattere"/>
    <w:basedOn w:val="TestocommentoCarattere"/>
    <w:link w:val="Soggettocommento"/>
    <w:uiPriority w:val="99"/>
    <w:semiHidden/>
    <w:rsid w:val="00DC7EBF"/>
    <w:rPr>
      <w:b/>
      <w:bCs/>
      <w:sz w:val="20"/>
      <w:szCs w:val="20"/>
    </w:rPr>
  </w:style>
  <w:style w:type="paragraph" w:customStyle="1" w:styleId="paragraph">
    <w:name w:val="paragraph"/>
    <w:basedOn w:val="Normale"/>
    <w:rsid w:val="00DC7EBF"/>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DC7EBF"/>
  </w:style>
  <w:style w:type="character" w:customStyle="1" w:styleId="eop">
    <w:name w:val="eop"/>
    <w:basedOn w:val="Carpredefinitoparagrafo"/>
    <w:rsid w:val="00DC7EBF"/>
  </w:style>
  <w:style w:type="paragraph" w:styleId="Revisione">
    <w:name w:val="Revision"/>
    <w:hidden/>
    <w:uiPriority w:val="99"/>
    <w:semiHidden/>
    <w:rsid w:val="00DC7EBF"/>
    <w:pPr>
      <w:spacing w:after="0" w:line="240" w:lineRule="auto"/>
    </w:pPr>
  </w:style>
  <w:style w:type="paragraph" w:styleId="Testofumetto">
    <w:name w:val="Balloon Text"/>
    <w:basedOn w:val="Normale"/>
    <w:link w:val="TestofumettoCarattere"/>
    <w:uiPriority w:val="99"/>
    <w:semiHidden/>
    <w:unhideWhenUsed/>
    <w:rsid w:val="0097289F"/>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7289F"/>
    <w:rPr>
      <w:rFonts w:ascii="Segoe UI" w:hAnsi="Segoe UI" w:cs="Segoe UI"/>
      <w:sz w:val="18"/>
      <w:szCs w:val="18"/>
    </w:rPr>
  </w:style>
  <w:style w:type="character" w:styleId="Menzionenonrisolta">
    <w:name w:val="Unresolved Mention"/>
    <w:basedOn w:val="Carpredefinitoparagrafo"/>
    <w:uiPriority w:val="99"/>
    <w:semiHidden/>
    <w:unhideWhenUsed/>
    <w:rsid w:val="00A75E89"/>
    <w:rPr>
      <w:color w:val="605E5C"/>
      <w:shd w:val="clear" w:color="auto" w:fill="E1DFDD"/>
    </w:rPr>
  </w:style>
  <w:style w:type="character" w:styleId="Collegamentovisitato">
    <w:name w:val="FollowedHyperlink"/>
    <w:basedOn w:val="Carpredefinitoparagrafo"/>
    <w:uiPriority w:val="99"/>
    <w:semiHidden/>
    <w:unhideWhenUsed/>
    <w:rsid w:val="00D56125"/>
    <w:rPr>
      <w:color w:val="954F72" w:themeColor="followedHyperlink"/>
      <w:u w:val="single"/>
    </w:rPr>
  </w:style>
  <w:style w:type="character" w:customStyle="1" w:styleId="Titolo4Carattere">
    <w:name w:val="Titolo 4 Carattere"/>
    <w:basedOn w:val="Carpredefinitoparagrafo"/>
    <w:link w:val="Titolo4"/>
    <w:uiPriority w:val="9"/>
    <w:rsid w:val="00BD681B"/>
    <w:rPr>
      <w:rFonts w:asciiTheme="majorHAnsi" w:eastAsiaTheme="majorEastAsia" w:hAnsiTheme="majorHAnsi" w:cstheme="majorBidi"/>
      <w:b/>
      <w:bCs/>
      <w:color w:val="2F5496" w:themeColor="accent1" w:themeShade="BF"/>
      <w:sz w:val="24"/>
      <w:szCs w:val="24"/>
    </w:rPr>
  </w:style>
  <w:style w:type="character" w:customStyle="1" w:styleId="Titolo5Carattere">
    <w:name w:val="Titolo 5 Carattere"/>
    <w:basedOn w:val="Carpredefinitoparagrafo"/>
    <w:link w:val="Titolo5"/>
    <w:uiPriority w:val="9"/>
    <w:semiHidden/>
    <w:rsid w:val="00FF511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FF511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FF511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FF511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FF5113"/>
    <w:rPr>
      <w:rFonts w:asciiTheme="majorHAnsi" w:eastAsiaTheme="majorEastAsia" w:hAnsiTheme="majorHAnsi" w:cstheme="majorBidi"/>
      <w:i/>
      <w:iCs/>
      <w:color w:val="272727" w:themeColor="text1" w:themeTint="D8"/>
      <w:sz w:val="21"/>
      <w:szCs w:val="21"/>
    </w:rPr>
  </w:style>
  <w:style w:type="table" w:customStyle="1" w:styleId="Grigliatabella1">
    <w:name w:val="Griglia tabella1"/>
    <w:basedOn w:val="Tabellanormale"/>
    <w:next w:val="Grigliatabella"/>
    <w:uiPriority w:val="39"/>
    <w:rsid w:val="00DD761B"/>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64498">
      <w:bodyDiv w:val="1"/>
      <w:marLeft w:val="0"/>
      <w:marRight w:val="0"/>
      <w:marTop w:val="0"/>
      <w:marBottom w:val="0"/>
      <w:divBdr>
        <w:top w:val="none" w:sz="0" w:space="0" w:color="auto"/>
        <w:left w:val="none" w:sz="0" w:space="0" w:color="auto"/>
        <w:bottom w:val="none" w:sz="0" w:space="0" w:color="auto"/>
        <w:right w:val="none" w:sz="0" w:space="0" w:color="auto"/>
      </w:divBdr>
    </w:div>
    <w:div w:id="81995309">
      <w:bodyDiv w:val="1"/>
      <w:marLeft w:val="0"/>
      <w:marRight w:val="0"/>
      <w:marTop w:val="0"/>
      <w:marBottom w:val="0"/>
      <w:divBdr>
        <w:top w:val="none" w:sz="0" w:space="0" w:color="auto"/>
        <w:left w:val="none" w:sz="0" w:space="0" w:color="auto"/>
        <w:bottom w:val="none" w:sz="0" w:space="0" w:color="auto"/>
        <w:right w:val="none" w:sz="0" w:space="0" w:color="auto"/>
      </w:divBdr>
      <w:divsChild>
        <w:div w:id="1474035">
          <w:marLeft w:val="720"/>
          <w:marRight w:val="0"/>
          <w:marTop w:val="240"/>
          <w:marBottom w:val="240"/>
          <w:divBdr>
            <w:top w:val="none" w:sz="0" w:space="0" w:color="auto"/>
            <w:left w:val="none" w:sz="0" w:space="0" w:color="auto"/>
            <w:bottom w:val="none" w:sz="0" w:space="0" w:color="auto"/>
            <w:right w:val="none" w:sz="0" w:space="0" w:color="auto"/>
          </w:divBdr>
        </w:div>
        <w:div w:id="99493891">
          <w:marLeft w:val="720"/>
          <w:marRight w:val="0"/>
          <w:marTop w:val="240"/>
          <w:marBottom w:val="240"/>
          <w:divBdr>
            <w:top w:val="none" w:sz="0" w:space="0" w:color="auto"/>
            <w:left w:val="none" w:sz="0" w:space="0" w:color="auto"/>
            <w:bottom w:val="none" w:sz="0" w:space="0" w:color="auto"/>
            <w:right w:val="none" w:sz="0" w:space="0" w:color="auto"/>
          </w:divBdr>
        </w:div>
        <w:div w:id="397049357">
          <w:marLeft w:val="720"/>
          <w:marRight w:val="0"/>
          <w:marTop w:val="240"/>
          <w:marBottom w:val="240"/>
          <w:divBdr>
            <w:top w:val="none" w:sz="0" w:space="0" w:color="auto"/>
            <w:left w:val="none" w:sz="0" w:space="0" w:color="auto"/>
            <w:bottom w:val="none" w:sz="0" w:space="0" w:color="auto"/>
            <w:right w:val="none" w:sz="0" w:space="0" w:color="auto"/>
          </w:divBdr>
        </w:div>
        <w:div w:id="1174032919">
          <w:marLeft w:val="720"/>
          <w:marRight w:val="0"/>
          <w:marTop w:val="240"/>
          <w:marBottom w:val="240"/>
          <w:divBdr>
            <w:top w:val="none" w:sz="0" w:space="0" w:color="auto"/>
            <w:left w:val="none" w:sz="0" w:space="0" w:color="auto"/>
            <w:bottom w:val="none" w:sz="0" w:space="0" w:color="auto"/>
            <w:right w:val="none" w:sz="0" w:space="0" w:color="auto"/>
          </w:divBdr>
        </w:div>
        <w:div w:id="1548639771">
          <w:marLeft w:val="720"/>
          <w:marRight w:val="0"/>
          <w:marTop w:val="240"/>
          <w:marBottom w:val="240"/>
          <w:divBdr>
            <w:top w:val="none" w:sz="0" w:space="0" w:color="auto"/>
            <w:left w:val="none" w:sz="0" w:space="0" w:color="auto"/>
            <w:bottom w:val="none" w:sz="0" w:space="0" w:color="auto"/>
            <w:right w:val="none" w:sz="0" w:space="0" w:color="auto"/>
          </w:divBdr>
        </w:div>
      </w:divsChild>
    </w:div>
    <w:div w:id="117453749">
      <w:bodyDiv w:val="1"/>
      <w:marLeft w:val="0"/>
      <w:marRight w:val="0"/>
      <w:marTop w:val="0"/>
      <w:marBottom w:val="0"/>
      <w:divBdr>
        <w:top w:val="none" w:sz="0" w:space="0" w:color="auto"/>
        <w:left w:val="none" w:sz="0" w:space="0" w:color="auto"/>
        <w:bottom w:val="none" w:sz="0" w:space="0" w:color="auto"/>
        <w:right w:val="none" w:sz="0" w:space="0" w:color="auto"/>
      </w:divBdr>
      <w:divsChild>
        <w:div w:id="455488610">
          <w:marLeft w:val="720"/>
          <w:marRight w:val="0"/>
          <w:marTop w:val="240"/>
          <w:marBottom w:val="240"/>
          <w:divBdr>
            <w:top w:val="none" w:sz="0" w:space="0" w:color="auto"/>
            <w:left w:val="none" w:sz="0" w:space="0" w:color="auto"/>
            <w:bottom w:val="none" w:sz="0" w:space="0" w:color="auto"/>
            <w:right w:val="none" w:sz="0" w:space="0" w:color="auto"/>
          </w:divBdr>
        </w:div>
        <w:div w:id="743450283">
          <w:marLeft w:val="720"/>
          <w:marRight w:val="0"/>
          <w:marTop w:val="240"/>
          <w:marBottom w:val="240"/>
          <w:divBdr>
            <w:top w:val="none" w:sz="0" w:space="0" w:color="auto"/>
            <w:left w:val="none" w:sz="0" w:space="0" w:color="auto"/>
            <w:bottom w:val="none" w:sz="0" w:space="0" w:color="auto"/>
            <w:right w:val="none" w:sz="0" w:space="0" w:color="auto"/>
          </w:divBdr>
        </w:div>
        <w:div w:id="1240679301">
          <w:marLeft w:val="720"/>
          <w:marRight w:val="0"/>
          <w:marTop w:val="240"/>
          <w:marBottom w:val="240"/>
          <w:divBdr>
            <w:top w:val="none" w:sz="0" w:space="0" w:color="auto"/>
            <w:left w:val="none" w:sz="0" w:space="0" w:color="auto"/>
            <w:bottom w:val="none" w:sz="0" w:space="0" w:color="auto"/>
            <w:right w:val="none" w:sz="0" w:space="0" w:color="auto"/>
          </w:divBdr>
        </w:div>
        <w:div w:id="1726955034">
          <w:marLeft w:val="720"/>
          <w:marRight w:val="0"/>
          <w:marTop w:val="240"/>
          <w:marBottom w:val="240"/>
          <w:divBdr>
            <w:top w:val="none" w:sz="0" w:space="0" w:color="auto"/>
            <w:left w:val="none" w:sz="0" w:space="0" w:color="auto"/>
            <w:bottom w:val="none" w:sz="0" w:space="0" w:color="auto"/>
            <w:right w:val="none" w:sz="0" w:space="0" w:color="auto"/>
          </w:divBdr>
        </w:div>
        <w:div w:id="2143499841">
          <w:marLeft w:val="720"/>
          <w:marRight w:val="0"/>
          <w:marTop w:val="240"/>
          <w:marBottom w:val="240"/>
          <w:divBdr>
            <w:top w:val="none" w:sz="0" w:space="0" w:color="auto"/>
            <w:left w:val="none" w:sz="0" w:space="0" w:color="auto"/>
            <w:bottom w:val="none" w:sz="0" w:space="0" w:color="auto"/>
            <w:right w:val="none" w:sz="0" w:space="0" w:color="auto"/>
          </w:divBdr>
        </w:div>
      </w:divsChild>
    </w:div>
    <w:div w:id="173541094">
      <w:bodyDiv w:val="1"/>
      <w:marLeft w:val="0"/>
      <w:marRight w:val="0"/>
      <w:marTop w:val="0"/>
      <w:marBottom w:val="0"/>
      <w:divBdr>
        <w:top w:val="none" w:sz="0" w:space="0" w:color="auto"/>
        <w:left w:val="none" w:sz="0" w:space="0" w:color="auto"/>
        <w:bottom w:val="none" w:sz="0" w:space="0" w:color="auto"/>
        <w:right w:val="none" w:sz="0" w:space="0" w:color="auto"/>
      </w:divBdr>
      <w:divsChild>
        <w:div w:id="494272646">
          <w:marLeft w:val="0"/>
          <w:marRight w:val="0"/>
          <w:marTop w:val="0"/>
          <w:marBottom w:val="160"/>
          <w:divBdr>
            <w:top w:val="none" w:sz="0" w:space="0" w:color="auto"/>
            <w:left w:val="none" w:sz="0" w:space="0" w:color="auto"/>
            <w:bottom w:val="none" w:sz="0" w:space="0" w:color="auto"/>
            <w:right w:val="none" w:sz="0" w:space="0" w:color="auto"/>
          </w:divBdr>
        </w:div>
        <w:div w:id="1121612135">
          <w:marLeft w:val="0"/>
          <w:marRight w:val="0"/>
          <w:marTop w:val="0"/>
          <w:marBottom w:val="160"/>
          <w:divBdr>
            <w:top w:val="none" w:sz="0" w:space="0" w:color="auto"/>
            <w:left w:val="none" w:sz="0" w:space="0" w:color="auto"/>
            <w:bottom w:val="none" w:sz="0" w:space="0" w:color="auto"/>
            <w:right w:val="none" w:sz="0" w:space="0" w:color="auto"/>
          </w:divBdr>
        </w:div>
      </w:divsChild>
    </w:div>
    <w:div w:id="271479928">
      <w:bodyDiv w:val="1"/>
      <w:marLeft w:val="0"/>
      <w:marRight w:val="0"/>
      <w:marTop w:val="0"/>
      <w:marBottom w:val="0"/>
      <w:divBdr>
        <w:top w:val="none" w:sz="0" w:space="0" w:color="auto"/>
        <w:left w:val="none" w:sz="0" w:space="0" w:color="auto"/>
        <w:bottom w:val="none" w:sz="0" w:space="0" w:color="auto"/>
        <w:right w:val="none" w:sz="0" w:space="0" w:color="auto"/>
      </w:divBdr>
    </w:div>
    <w:div w:id="338968704">
      <w:bodyDiv w:val="1"/>
      <w:marLeft w:val="0"/>
      <w:marRight w:val="0"/>
      <w:marTop w:val="0"/>
      <w:marBottom w:val="0"/>
      <w:divBdr>
        <w:top w:val="none" w:sz="0" w:space="0" w:color="auto"/>
        <w:left w:val="none" w:sz="0" w:space="0" w:color="auto"/>
        <w:bottom w:val="none" w:sz="0" w:space="0" w:color="auto"/>
        <w:right w:val="none" w:sz="0" w:space="0" w:color="auto"/>
      </w:divBdr>
    </w:div>
    <w:div w:id="401760927">
      <w:bodyDiv w:val="1"/>
      <w:marLeft w:val="0"/>
      <w:marRight w:val="0"/>
      <w:marTop w:val="0"/>
      <w:marBottom w:val="0"/>
      <w:divBdr>
        <w:top w:val="none" w:sz="0" w:space="0" w:color="auto"/>
        <w:left w:val="none" w:sz="0" w:space="0" w:color="auto"/>
        <w:bottom w:val="none" w:sz="0" w:space="0" w:color="auto"/>
        <w:right w:val="none" w:sz="0" w:space="0" w:color="auto"/>
      </w:divBdr>
    </w:div>
    <w:div w:id="563222697">
      <w:bodyDiv w:val="1"/>
      <w:marLeft w:val="0"/>
      <w:marRight w:val="0"/>
      <w:marTop w:val="0"/>
      <w:marBottom w:val="0"/>
      <w:divBdr>
        <w:top w:val="none" w:sz="0" w:space="0" w:color="auto"/>
        <w:left w:val="none" w:sz="0" w:space="0" w:color="auto"/>
        <w:bottom w:val="none" w:sz="0" w:space="0" w:color="auto"/>
        <w:right w:val="none" w:sz="0" w:space="0" w:color="auto"/>
      </w:divBdr>
    </w:div>
    <w:div w:id="699627551">
      <w:bodyDiv w:val="1"/>
      <w:marLeft w:val="0"/>
      <w:marRight w:val="0"/>
      <w:marTop w:val="0"/>
      <w:marBottom w:val="0"/>
      <w:divBdr>
        <w:top w:val="none" w:sz="0" w:space="0" w:color="auto"/>
        <w:left w:val="none" w:sz="0" w:space="0" w:color="auto"/>
        <w:bottom w:val="none" w:sz="0" w:space="0" w:color="auto"/>
        <w:right w:val="none" w:sz="0" w:space="0" w:color="auto"/>
      </w:divBdr>
      <w:divsChild>
        <w:div w:id="794786003">
          <w:marLeft w:val="720"/>
          <w:marRight w:val="0"/>
          <w:marTop w:val="240"/>
          <w:marBottom w:val="240"/>
          <w:divBdr>
            <w:top w:val="none" w:sz="0" w:space="0" w:color="auto"/>
            <w:left w:val="none" w:sz="0" w:space="0" w:color="auto"/>
            <w:bottom w:val="none" w:sz="0" w:space="0" w:color="auto"/>
            <w:right w:val="none" w:sz="0" w:space="0" w:color="auto"/>
          </w:divBdr>
        </w:div>
        <w:div w:id="811555188">
          <w:marLeft w:val="720"/>
          <w:marRight w:val="0"/>
          <w:marTop w:val="240"/>
          <w:marBottom w:val="240"/>
          <w:divBdr>
            <w:top w:val="none" w:sz="0" w:space="0" w:color="auto"/>
            <w:left w:val="none" w:sz="0" w:space="0" w:color="auto"/>
            <w:bottom w:val="none" w:sz="0" w:space="0" w:color="auto"/>
            <w:right w:val="none" w:sz="0" w:space="0" w:color="auto"/>
          </w:divBdr>
        </w:div>
        <w:div w:id="1524594867">
          <w:marLeft w:val="720"/>
          <w:marRight w:val="0"/>
          <w:marTop w:val="240"/>
          <w:marBottom w:val="240"/>
          <w:divBdr>
            <w:top w:val="none" w:sz="0" w:space="0" w:color="auto"/>
            <w:left w:val="none" w:sz="0" w:space="0" w:color="auto"/>
            <w:bottom w:val="none" w:sz="0" w:space="0" w:color="auto"/>
            <w:right w:val="none" w:sz="0" w:space="0" w:color="auto"/>
          </w:divBdr>
        </w:div>
      </w:divsChild>
    </w:div>
    <w:div w:id="714889435">
      <w:bodyDiv w:val="1"/>
      <w:marLeft w:val="0"/>
      <w:marRight w:val="0"/>
      <w:marTop w:val="0"/>
      <w:marBottom w:val="0"/>
      <w:divBdr>
        <w:top w:val="none" w:sz="0" w:space="0" w:color="auto"/>
        <w:left w:val="none" w:sz="0" w:space="0" w:color="auto"/>
        <w:bottom w:val="none" w:sz="0" w:space="0" w:color="auto"/>
        <w:right w:val="none" w:sz="0" w:space="0" w:color="auto"/>
      </w:divBdr>
    </w:div>
    <w:div w:id="757094609">
      <w:bodyDiv w:val="1"/>
      <w:marLeft w:val="0"/>
      <w:marRight w:val="0"/>
      <w:marTop w:val="0"/>
      <w:marBottom w:val="0"/>
      <w:divBdr>
        <w:top w:val="none" w:sz="0" w:space="0" w:color="auto"/>
        <w:left w:val="none" w:sz="0" w:space="0" w:color="auto"/>
        <w:bottom w:val="none" w:sz="0" w:space="0" w:color="auto"/>
        <w:right w:val="none" w:sz="0" w:space="0" w:color="auto"/>
      </w:divBdr>
    </w:div>
    <w:div w:id="899827085">
      <w:bodyDiv w:val="1"/>
      <w:marLeft w:val="0"/>
      <w:marRight w:val="0"/>
      <w:marTop w:val="0"/>
      <w:marBottom w:val="0"/>
      <w:divBdr>
        <w:top w:val="none" w:sz="0" w:space="0" w:color="auto"/>
        <w:left w:val="none" w:sz="0" w:space="0" w:color="auto"/>
        <w:bottom w:val="none" w:sz="0" w:space="0" w:color="auto"/>
        <w:right w:val="none" w:sz="0" w:space="0" w:color="auto"/>
      </w:divBdr>
    </w:div>
    <w:div w:id="944851448">
      <w:bodyDiv w:val="1"/>
      <w:marLeft w:val="0"/>
      <w:marRight w:val="0"/>
      <w:marTop w:val="0"/>
      <w:marBottom w:val="0"/>
      <w:divBdr>
        <w:top w:val="none" w:sz="0" w:space="0" w:color="auto"/>
        <w:left w:val="none" w:sz="0" w:space="0" w:color="auto"/>
        <w:bottom w:val="none" w:sz="0" w:space="0" w:color="auto"/>
        <w:right w:val="none" w:sz="0" w:space="0" w:color="auto"/>
      </w:divBdr>
    </w:div>
    <w:div w:id="947587559">
      <w:bodyDiv w:val="1"/>
      <w:marLeft w:val="0"/>
      <w:marRight w:val="0"/>
      <w:marTop w:val="0"/>
      <w:marBottom w:val="0"/>
      <w:divBdr>
        <w:top w:val="none" w:sz="0" w:space="0" w:color="auto"/>
        <w:left w:val="none" w:sz="0" w:space="0" w:color="auto"/>
        <w:bottom w:val="none" w:sz="0" w:space="0" w:color="auto"/>
        <w:right w:val="none" w:sz="0" w:space="0" w:color="auto"/>
      </w:divBdr>
    </w:div>
    <w:div w:id="955333908">
      <w:bodyDiv w:val="1"/>
      <w:marLeft w:val="0"/>
      <w:marRight w:val="0"/>
      <w:marTop w:val="0"/>
      <w:marBottom w:val="0"/>
      <w:divBdr>
        <w:top w:val="none" w:sz="0" w:space="0" w:color="auto"/>
        <w:left w:val="none" w:sz="0" w:space="0" w:color="auto"/>
        <w:bottom w:val="none" w:sz="0" w:space="0" w:color="auto"/>
        <w:right w:val="none" w:sz="0" w:space="0" w:color="auto"/>
      </w:divBdr>
    </w:div>
    <w:div w:id="973216193">
      <w:bodyDiv w:val="1"/>
      <w:marLeft w:val="0"/>
      <w:marRight w:val="0"/>
      <w:marTop w:val="0"/>
      <w:marBottom w:val="0"/>
      <w:divBdr>
        <w:top w:val="none" w:sz="0" w:space="0" w:color="auto"/>
        <w:left w:val="none" w:sz="0" w:space="0" w:color="auto"/>
        <w:bottom w:val="none" w:sz="0" w:space="0" w:color="auto"/>
        <w:right w:val="none" w:sz="0" w:space="0" w:color="auto"/>
      </w:divBdr>
    </w:div>
    <w:div w:id="1042559560">
      <w:bodyDiv w:val="1"/>
      <w:marLeft w:val="0"/>
      <w:marRight w:val="0"/>
      <w:marTop w:val="0"/>
      <w:marBottom w:val="0"/>
      <w:divBdr>
        <w:top w:val="none" w:sz="0" w:space="0" w:color="auto"/>
        <w:left w:val="none" w:sz="0" w:space="0" w:color="auto"/>
        <w:bottom w:val="none" w:sz="0" w:space="0" w:color="auto"/>
        <w:right w:val="none" w:sz="0" w:space="0" w:color="auto"/>
      </w:divBdr>
      <w:divsChild>
        <w:div w:id="10689268">
          <w:marLeft w:val="0"/>
          <w:marRight w:val="0"/>
          <w:marTop w:val="0"/>
          <w:marBottom w:val="0"/>
          <w:divBdr>
            <w:top w:val="none" w:sz="0" w:space="0" w:color="auto"/>
            <w:left w:val="none" w:sz="0" w:space="0" w:color="auto"/>
            <w:bottom w:val="none" w:sz="0" w:space="0" w:color="auto"/>
            <w:right w:val="none" w:sz="0" w:space="0" w:color="auto"/>
          </w:divBdr>
          <w:divsChild>
            <w:div w:id="1230992746">
              <w:marLeft w:val="0"/>
              <w:marRight w:val="0"/>
              <w:marTop w:val="0"/>
              <w:marBottom w:val="0"/>
              <w:divBdr>
                <w:top w:val="none" w:sz="0" w:space="0" w:color="auto"/>
                <w:left w:val="none" w:sz="0" w:space="0" w:color="auto"/>
                <w:bottom w:val="none" w:sz="0" w:space="0" w:color="auto"/>
                <w:right w:val="none" w:sz="0" w:space="0" w:color="auto"/>
              </w:divBdr>
            </w:div>
          </w:divsChild>
        </w:div>
        <w:div w:id="27268975">
          <w:marLeft w:val="0"/>
          <w:marRight w:val="0"/>
          <w:marTop w:val="0"/>
          <w:marBottom w:val="0"/>
          <w:divBdr>
            <w:top w:val="none" w:sz="0" w:space="0" w:color="auto"/>
            <w:left w:val="none" w:sz="0" w:space="0" w:color="auto"/>
            <w:bottom w:val="none" w:sz="0" w:space="0" w:color="auto"/>
            <w:right w:val="none" w:sz="0" w:space="0" w:color="auto"/>
          </w:divBdr>
          <w:divsChild>
            <w:div w:id="997655369">
              <w:marLeft w:val="0"/>
              <w:marRight w:val="0"/>
              <w:marTop w:val="0"/>
              <w:marBottom w:val="0"/>
              <w:divBdr>
                <w:top w:val="none" w:sz="0" w:space="0" w:color="auto"/>
                <w:left w:val="none" w:sz="0" w:space="0" w:color="auto"/>
                <w:bottom w:val="none" w:sz="0" w:space="0" w:color="auto"/>
                <w:right w:val="none" w:sz="0" w:space="0" w:color="auto"/>
              </w:divBdr>
            </w:div>
          </w:divsChild>
        </w:div>
        <w:div w:id="43606072">
          <w:marLeft w:val="0"/>
          <w:marRight w:val="0"/>
          <w:marTop w:val="0"/>
          <w:marBottom w:val="0"/>
          <w:divBdr>
            <w:top w:val="none" w:sz="0" w:space="0" w:color="auto"/>
            <w:left w:val="none" w:sz="0" w:space="0" w:color="auto"/>
            <w:bottom w:val="none" w:sz="0" w:space="0" w:color="auto"/>
            <w:right w:val="none" w:sz="0" w:space="0" w:color="auto"/>
          </w:divBdr>
          <w:divsChild>
            <w:div w:id="1331256063">
              <w:marLeft w:val="0"/>
              <w:marRight w:val="0"/>
              <w:marTop w:val="0"/>
              <w:marBottom w:val="0"/>
              <w:divBdr>
                <w:top w:val="none" w:sz="0" w:space="0" w:color="auto"/>
                <w:left w:val="none" w:sz="0" w:space="0" w:color="auto"/>
                <w:bottom w:val="none" w:sz="0" w:space="0" w:color="auto"/>
                <w:right w:val="none" w:sz="0" w:space="0" w:color="auto"/>
              </w:divBdr>
            </w:div>
          </w:divsChild>
        </w:div>
        <w:div w:id="53821596">
          <w:marLeft w:val="0"/>
          <w:marRight w:val="0"/>
          <w:marTop w:val="0"/>
          <w:marBottom w:val="0"/>
          <w:divBdr>
            <w:top w:val="none" w:sz="0" w:space="0" w:color="auto"/>
            <w:left w:val="none" w:sz="0" w:space="0" w:color="auto"/>
            <w:bottom w:val="none" w:sz="0" w:space="0" w:color="auto"/>
            <w:right w:val="none" w:sz="0" w:space="0" w:color="auto"/>
          </w:divBdr>
          <w:divsChild>
            <w:div w:id="2122527928">
              <w:marLeft w:val="0"/>
              <w:marRight w:val="0"/>
              <w:marTop w:val="0"/>
              <w:marBottom w:val="0"/>
              <w:divBdr>
                <w:top w:val="none" w:sz="0" w:space="0" w:color="auto"/>
                <w:left w:val="none" w:sz="0" w:space="0" w:color="auto"/>
                <w:bottom w:val="none" w:sz="0" w:space="0" w:color="auto"/>
                <w:right w:val="none" w:sz="0" w:space="0" w:color="auto"/>
              </w:divBdr>
            </w:div>
          </w:divsChild>
        </w:div>
        <w:div w:id="65495969">
          <w:marLeft w:val="0"/>
          <w:marRight w:val="0"/>
          <w:marTop w:val="0"/>
          <w:marBottom w:val="0"/>
          <w:divBdr>
            <w:top w:val="none" w:sz="0" w:space="0" w:color="auto"/>
            <w:left w:val="none" w:sz="0" w:space="0" w:color="auto"/>
            <w:bottom w:val="none" w:sz="0" w:space="0" w:color="auto"/>
            <w:right w:val="none" w:sz="0" w:space="0" w:color="auto"/>
          </w:divBdr>
          <w:divsChild>
            <w:div w:id="1063603002">
              <w:marLeft w:val="0"/>
              <w:marRight w:val="0"/>
              <w:marTop w:val="0"/>
              <w:marBottom w:val="0"/>
              <w:divBdr>
                <w:top w:val="none" w:sz="0" w:space="0" w:color="auto"/>
                <w:left w:val="none" w:sz="0" w:space="0" w:color="auto"/>
                <w:bottom w:val="none" w:sz="0" w:space="0" w:color="auto"/>
                <w:right w:val="none" w:sz="0" w:space="0" w:color="auto"/>
              </w:divBdr>
            </w:div>
          </w:divsChild>
        </w:div>
        <w:div w:id="82990298">
          <w:marLeft w:val="0"/>
          <w:marRight w:val="0"/>
          <w:marTop w:val="0"/>
          <w:marBottom w:val="0"/>
          <w:divBdr>
            <w:top w:val="none" w:sz="0" w:space="0" w:color="auto"/>
            <w:left w:val="none" w:sz="0" w:space="0" w:color="auto"/>
            <w:bottom w:val="none" w:sz="0" w:space="0" w:color="auto"/>
            <w:right w:val="none" w:sz="0" w:space="0" w:color="auto"/>
          </w:divBdr>
          <w:divsChild>
            <w:div w:id="801314574">
              <w:marLeft w:val="0"/>
              <w:marRight w:val="0"/>
              <w:marTop w:val="0"/>
              <w:marBottom w:val="0"/>
              <w:divBdr>
                <w:top w:val="none" w:sz="0" w:space="0" w:color="auto"/>
                <w:left w:val="none" w:sz="0" w:space="0" w:color="auto"/>
                <w:bottom w:val="none" w:sz="0" w:space="0" w:color="auto"/>
                <w:right w:val="none" w:sz="0" w:space="0" w:color="auto"/>
              </w:divBdr>
            </w:div>
          </w:divsChild>
        </w:div>
        <w:div w:id="127551630">
          <w:marLeft w:val="0"/>
          <w:marRight w:val="0"/>
          <w:marTop w:val="0"/>
          <w:marBottom w:val="0"/>
          <w:divBdr>
            <w:top w:val="none" w:sz="0" w:space="0" w:color="auto"/>
            <w:left w:val="none" w:sz="0" w:space="0" w:color="auto"/>
            <w:bottom w:val="none" w:sz="0" w:space="0" w:color="auto"/>
            <w:right w:val="none" w:sz="0" w:space="0" w:color="auto"/>
          </w:divBdr>
          <w:divsChild>
            <w:div w:id="58214348">
              <w:marLeft w:val="0"/>
              <w:marRight w:val="0"/>
              <w:marTop w:val="0"/>
              <w:marBottom w:val="0"/>
              <w:divBdr>
                <w:top w:val="none" w:sz="0" w:space="0" w:color="auto"/>
                <w:left w:val="none" w:sz="0" w:space="0" w:color="auto"/>
                <w:bottom w:val="none" w:sz="0" w:space="0" w:color="auto"/>
                <w:right w:val="none" w:sz="0" w:space="0" w:color="auto"/>
              </w:divBdr>
            </w:div>
          </w:divsChild>
        </w:div>
        <w:div w:id="145899972">
          <w:marLeft w:val="0"/>
          <w:marRight w:val="0"/>
          <w:marTop w:val="0"/>
          <w:marBottom w:val="0"/>
          <w:divBdr>
            <w:top w:val="none" w:sz="0" w:space="0" w:color="auto"/>
            <w:left w:val="none" w:sz="0" w:space="0" w:color="auto"/>
            <w:bottom w:val="none" w:sz="0" w:space="0" w:color="auto"/>
            <w:right w:val="none" w:sz="0" w:space="0" w:color="auto"/>
          </w:divBdr>
          <w:divsChild>
            <w:div w:id="1670865894">
              <w:marLeft w:val="0"/>
              <w:marRight w:val="0"/>
              <w:marTop w:val="0"/>
              <w:marBottom w:val="0"/>
              <w:divBdr>
                <w:top w:val="none" w:sz="0" w:space="0" w:color="auto"/>
                <w:left w:val="none" w:sz="0" w:space="0" w:color="auto"/>
                <w:bottom w:val="none" w:sz="0" w:space="0" w:color="auto"/>
                <w:right w:val="none" w:sz="0" w:space="0" w:color="auto"/>
              </w:divBdr>
            </w:div>
          </w:divsChild>
        </w:div>
        <w:div w:id="178472415">
          <w:marLeft w:val="0"/>
          <w:marRight w:val="0"/>
          <w:marTop w:val="0"/>
          <w:marBottom w:val="0"/>
          <w:divBdr>
            <w:top w:val="none" w:sz="0" w:space="0" w:color="auto"/>
            <w:left w:val="none" w:sz="0" w:space="0" w:color="auto"/>
            <w:bottom w:val="none" w:sz="0" w:space="0" w:color="auto"/>
            <w:right w:val="none" w:sz="0" w:space="0" w:color="auto"/>
          </w:divBdr>
          <w:divsChild>
            <w:div w:id="1029767975">
              <w:marLeft w:val="0"/>
              <w:marRight w:val="0"/>
              <w:marTop w:val="0"/>
              <w:marBottom w:val="0"/>
              <w:divBdr>
                <w:top w:val="none" w:sz="0" w:space="0" w:color="auto"/>
                <w:left w:val="none" w:sz="0" w:space="0" w:color="auto"/>
                <w:bottom w:val="none" w:sz="0" w:space="0" w:color="auto"/>
                <w:right w:val="none" w:sz="0" w:space="0" w:color="auto"/>
              </w:divBdr>
            </w:div>
          </w:divsChild>
        </w:div>
        <w:div w:id="180246710">
          <w:marLeft w:val="0"/>
          <w:marRight w:val="0"/>
          <w:marTop w:val="0"/>
          <w:marBottom w:val="0"/>
          <w:divBdr>
            <w:top w:val="none" w:sz="0" w:space="0" w:color="auto"/>
            <w:left w:val="none" w:sz="0" w:space="0" w:color="auto"/>
            <w:bottom w:val="none" w:sz="0" w:space="0" w:color="auto"/>
            <w:right w:val="none" w:sz="0" w:space="0" w:color="auto"/>
          </w:divBdr>
          <w:divsChild>
            <w:div w:id="508914262">
              <w:marLeft w:val="0"/>
              <w:marRight w:val="0"/>
              <w:marTop w:val="0"/>
              <w:marBottom w:val="0"/>
              <w:divBdr>
                <w:top w:val="none" w:sz="0" w:space="0" w:color="auto"/>
                <w:left w:val="none" w:sz="0" w:space="0" w:color="auto"/>
                <w:bottom w:val="none" w:sz="0" w:space="0" w:color="auto"/>
                <w:right w:val="none" w:sz="0" w:space="0" w:color="auto"/>
              </w:divBdr>
            </w:div>
          </w:divsChild>
        </w:div>
        <w:div w:id="241373314">
          <w:marLeft w:val="0"/>
          <w:marRight w:val="0"/>
          <w:marTop w:val="0"/>
          <w:marBottom w:val="0"/>
          <w:divBdr>
            <w:top w:val="none" w:sz="0" w:space="0" w:color="auto"/>
            <w:left w:val="none" w:sz="0" w:space="0" w:color="auto"/>
            <w:bottom w:val="none" w:sz="0" w:space="0" w:color="auto"/>
            <w:right w:val="none" w:sz="0" w:space="0" w:color="auto"/>
          </w:divBdr>
          <w:divsChild>
            <w:div w:id="2052726226">
              <w:marLeft w:val="0"/>
              <w:marRight w:val="0"/>
              <w:marTop w:val="0"/>
              <w:marBottom w:val="0"/>
              <w:divBdr>
                <w:top w:val="none" w:sz="0" w:space="0" w:color="auto"/>
                <w:left w:val="none" w:sz="0" w:space="0" w:color="auto"/>
                <w:bottom w:val="none" w:sz="0" w:space="0" w:color="auto"/>
                <w:right w:val="none" w:sz="0" w:space="0" w:color="auto"/>
              </w:divBdr>
            </w:div>
          </w:divsChild>
        </w:div>
        <w:div w:id="249897504">
          <w:marLeft w:val="0"/>
          <w:marRight w:val="0"/>
          <w:marTop w:val="0"/>
          <w:marBottom w:val="0"/>
          <w:divBdr>
            <w:top w:val="none" w:sz="0" w:space="0" w:color="auto"/>
            <w:left w:val="none" w:sz="0" w:space="0" w:color="auto"/>
            <w:bottom w:val="none" w:sz="0" w:space="0" w:color="auto"/>
            <w:right w:val="none" w:sz="0" w:space="0" w:color="auto"/>
          </w:divBdr>
          <w:divsChild>
            <w:div w:id="1699744482">
              <w:marLeft w:val="0"/>
              <w:marRight w:val="0"/>
              <w:marTop w:val="0"/>
              <w:marBottom w:val="0"/>
              <w:divBdr>
                <w:top w:val="none" w:sz="0" w:space="0" w:color="auto"/>
                <w:left w:val="none" w:sz="0" w:space="0" w:color="auto"/>
                <w:bottom w:val="none" w:sz="0" w:space="0" w:color="auto"/>
                <w:right w:val="none" w:sz="0" w:space="0" w:color="auto"/>
              </w:divBdr>
            </w:div>
          </w:divsChild>
        </w:div>
        <w:div w:id="306475493">
          <w:marLeft w:val="0"/>
          <w:marRight w:val="0"/>
          <w:marTop w:val="0"/>
          <w:marBottom w:val="0"/>
          <w:divBdr>
            <w:top w:val="none" w:sz="0" w:space="0" w:color="auto"/>
            <w:left w:val="none" w:sz="0" w:space="0" w:color="auto"/>
            <w:bottom w:val="none" w:sz="0" w:space="0" w:color="auto"/>
            <w:right w:val="none" w:sz="0" w:space="0" w:color="auto"/>
          </w:divBdr>
          <w:divsChild>
            <w:div w:id="389227736">
              <w:marLeft w:val="0"/>
              <w:marRight w:val="0"/>
              <w:marTop w:val="0"/>
              <w:marBottom w:val="0"/>
              <w:divBdr>
                <w:top w:val="none" w:sz="0" w:space="0" w:color="auto"/>
                <w:left w:val="none" w:sz="0" w:space="0" w:color="auto"/>
                <w:bottom w:val="none" w:sz="0" w:space="0" w:color="auto"/>
                <w:right w:val="none" w:sz="0" w:space="0" w:color="auto"/>
              </w:divBdr>
            </w:div>
          </w:divsChild>
        </w:div>
        <w:div w:id="323238335">
          <w:marLeft w:val="0"/>
          <w:marRight w:val="0"/>
          <w:marTop w:val="0"/>
          <w:marBottom w:val="0"/>
          <w:divBdr>
            <w:top w:val="none" w:sz="0" w:space="0" w:color="auto"/>
            <w:left w:val="none" w:sz="0" w:space="0" w:color="auto"/>
            <w:bottom w:val="none" w:sz="0" w:space="0" w:color="auto"/>
            <w:right w:val="none" w:sz="0" w:space="0" w:color="auto"/>
          </w:divBdr>
          <w:divsChild>
            <w:div w:id="1631401284">
              <w:marLeft w:val="0"/>
              <w:marRight w:val="0"/>
              <w:marTop w:val="0"/>
              <w:marBottom w:val="0"/>
              <w:divBdr>
                <w:top w:val="none" w:sz="0" w:space="0" w:color="auto"/>
                <w:left w:val="none" w:sz="0" w:space="0" w:color="auto"/>
                <w:bottom w:val="none" w:sz="0" w:space="0" w:color="auto"/>
                <w:right w:val="none" w:sz="0" w:space="0" w:color="auto"/>
              </w:divBdr>
            </w:div>
          </w:divsChild>
        </w:div>
        <w:div w:id="340592851">
          <w:marLeft w:val="0"/>
          <w:marRight w:val="0"/>
          <w:marTop w:val="0"/>
          <w:marBottom w:val="0"/>
          <w:divBdr>
            <w:top w:val="none" w:sz="0" w:space="0" w:color="auto"/>
            <w:left w:val="none" w:sz="0" w:space="0" w:color="auto"/>
            <w:bottom w:val="none" w:sz="0" w:space="0" w:color="auto"/>
            <w:right w:val="none" w:sz="0" w:space="0" w:color="auto"/>
          </w:divBdr>
          <w:divsChild>
            <w:div w:id="257098723">
              <w:marLeft w:val="0"/>
              <w:marRight w:val="0"/>
              <w:marTop w:val="0"/>
              <w:marBottom w:val="0"/>
              <w:divBdr>
                <w:top w:val="none" w:sz="0" w:space="0" w:color="auto"/>
                <w:left w:val="none" w:sz="0" w:space="0" w:color="auto"/>
                <w:bottom w:val="none" w:sz="0" w:space="0" w:color="auto"/>
                <w:right w:val="none" w:sz="0" w:space="0" w:color="auto"/>
              </w:divBdr>
            </w:div>
          </w:divsChild>
        </w:div>
        <w:div w:id="369766442">
          <w:marLeft w:val="0"/>
          <w:marRight w:val="0"/>
          <w:marTop w:val="0"/>
          <w:marBottom w:val="0"/>
          <w:divBdr>
            <w:top w:val="none" w:sz="0" w:space="0" w:color="auto"/>
            <w:left w:val="none" w:sz="0" w:space="0" w:color="auto"/>
            <w:bottom w:val="none" w:sz="0" w:space="0" w:color="auto"/>
            <w:right w:val="none" w:sz="0" w:space="0" w:color="auto"/>
          </w:divBdr>
          <w:divsChild>
            <w:div w:id="2066827246">
              <w:marLeft w:val="0"/>
              <w:marRight w:val="0"/>
              <w:marTop w:val="0"/>
              <w:marBottom w:val="0"/>
              <w:divBdr>
                <w:top w:val="none" w:sz="0" w:space="0" w:color="auto"/>
                <w:left w:val="none" w:sz="0" w:space="0" w:color="auto"/>
                <w:bottom w:val="none" w:sz="0" w:space="0" w:color="auto"/>
                <w:right w:val="none" w:sz="0" w:space="0" w:color="auto"/>
              </w:divBdr>
            </w:div>
          </w:divsChild>
        </w:div>
        <w:div w:id="377975027">
          <w:marLeft w:val="0"/>
          <w:marRight w:val="0"/>
          <w:marTop w:val="0"/>
          <w:marBottom w:val="0"/>
          <w:divBdr>
            <w:top w:val="none" w:sz="0" w:space="0" w:color="auto"/>
            <w:left w:val="none" w:sz="0" w:space="0" w:color="auto"/>
            <w:bottom w:val="none" w:sz="0" w:space="0" w:color="auto"/>
            <w:right w:val="none" w:sz="0" w:space="0" w:color="auto"/>
          </w:divBdr>
          <w:divsChild>
            <w:div w:id="1640307531">
              <w:marLeft w:val="0"/>
              <w:marRight w:val="0"/>
              <w:marTop w:val="0"/>
              <w:marBottom w:val="0"/>
              <w:divBdr>
                <w:top w:val="none" w:sz="0" w:space="0" w:color="auto"/>
                <w:left w:val="none" w:sz="0" w:space="0" w:color="auto"/>
                <w:bottom w:val="none" w:sz="0" w:space="0" w:color="auto"/>
                <w:right w:val="none" w:sz="0" w:space="0" w:color="auto"/>
              </w:divBdr>
            </w:div>
          </w:divsChild>
        </w:div>
        <w:div w:id="390545071">
          <w:marLeft w:val="0"/>
          <w:marRight w:val="0"/>
          <w:marTop w:val="0"/>
          <w:marBottom w:val="0"/>
          <w:divBdr>
            <w:top w:val="none" w:sz="0" w:space="0" w:color="auto"/>
            <w:left w:val="none" w:sz="0" w:space="0" w:color="auto"/>
            <w:bottom w:val="none" w:sz="0" w:space="0" w:color="auto"/>
            <w:right w:val="none" w:sz="0" w:space="0" w:color="auto"/>
          </w:divBdr>
          <w:divsChild>
            <w:div w:id="1292783675">
              <w:marLeft w:val="0"/>
              <w:marRight w:val="0"/>
              <w:marTop w:val="0"/>
              <w:marBottom w:val="0"/>
              <w:divBdr>
                <w:top w:val="none" w:sz="0" w:space="0" w:color="auto"/>
                <w:left w:val="none" w:sz="0" w:space="0" w:color="auto"/>
                <w:bottom w:val="none" w:sz="0" w:space="0" w:color="auto"/>
                <w:right w:val="none" w:sz="0" w:space="0" w:color="auto"/>
              </w:divBdr>
            </w:div>
          </w:divsChild>
        </w:div>
        <w:div w:id="407116926">
          <w:marLeft w:val="0"/>
          <w:marRight w:val="0"/>
          <w:marTop w:val="0"/>
          <w:marBottom w:val="0"/>
          <w:divBdr>
            <w:top w:val="none" w:sz="0" w:space="0" w:color="auto"/>
            <w:left w:val="none" w:sz="0" w:space="0" w:color="auto"/>
            <w:bottom w:val="none" w:sz="0" w:space="0" w:color="auto"/>
            <w:right w:val="none" w:sz="0" w:space="0" w:color="auto"/>
          </w:divBdr>
          <w:divsChild>
            <w:div w:id="917137152">
              <w:marLeft w:val="0"/>
              <w:marRight w:val="0"/>
              <w:marTop w:val="0"/>
              <w:marBottom w:val="0"/>
              <w:divBdr>
                <w:top w:val="none" w:sz="0" w:space="0" w:color="auto"/>
                <w:left w:val="none" w:sz="0" w:space="0" w:color="auto"/>
                <w:bottom w:val="none" w:sz="0" w:space="0" w:color="auto"/>
                <w:right w:val="none" w:sz="0" w:space="0" w:color="auto"/>
              </w:divBdr>
            </w:div>
          </w:divsChild>
        </w:div>
        <w:div w:id="459343224">
          <w:marLeft w:val="0"/>
          <w:marRight w:val="0"/>
          <w:marTop w:val="0"/>
          <w:marBottom w:val="0"/>
          <w:divBdr>
            <w:top w:val="none" w:sz="0" w:space="0" w:color="auto"/>
            <w:left w:val="none" w:sz="0" w:space="0" w:color="auto"/>
            <w:bottom w:val="none" w:sz="0" w:space="0" w:color="auto"/>
            <w:right w:val="none" w:sz="0" w:space="0" w:color="auto"/>
          </w:divBdr>
          <w:divsChild>
            <w:div w:id="771126321">
              <w:marLeft w:val="0"/>
              <w:marRight w:val="0"/>
              <w:marTop w:val="0"/>
              <w:marBottom w:val="0"/>
              <w:divBdr>
                <w:top w:val="none" w:sz="0" w:space="0" w:color="auto"/>
                <w:left w:val="none" w:sz="0" w:space="0" w:color="auto"/>
                <w:bottom w:val="none" w:sz="0" w:space="0" w:color="auto"/>
                <w:right w:val="none" w:sz="0" w:space="0" w:color="auto"/>
              </w:divBdr>
            </w:div>
          </w:divsChild>
        </w:div>
        <w:div w:id="459421185">
          <w:marLeft w:val="0"/>
          <w:marRight w:val="0"/>
          <w:marTop w:val="0"/>
          <w:marBottom w:val="0"/>
          <w:divBdr>
            <w:top w:val="none" w:sz="0" w:space="0" w:color="auto"/>
            <w:left w:val="none" w:sz="0" w:space="0" w:color="auto"/>
            <w:bottom w:val="none" w:sz="0" w:space="0" w:color="auto"/>
            <w:right w:val="none" w:sz="0" w:space="0" w:color="auto"/>
          </w:divBdr>
          <w:divsChild>
            <w:div w:id="603345813">
              <w:marLeft w:val="0"/>
              <w:marRight w:val="0"/>
              <w:marTop w:val="0"/>
              <w:marBottom w:val="0"/>
              <w:divBdr>
                <w:top w:val="none" w:sz="0" w:space="0" w:color="auto"/>
                <w:left w:val="none" w:sz="0" w:space="0" w:color="auto"/>
                <w:bottom w:val="none" w:sz="0" w:space="0" w:color="auto"/>
                <w:right w:val="none" w:sz="0" w:space="0" w:color="auto"/>
              </w:divBdr>
            </w:div>
          </w:divsChild>
        </w:div>
        <w:div w:id="516970835">
          <w:marLeft w:val="0"/>
          <w:marRight w:val="0"/>
          <w:marTop w:val="0"/>
          <w:marBottom w:val="0"/>
          <w:divBdr>
            <w:top w:val="none" w:sz="0" w:space="0" w:color="auto"/>
            <w:left w:val="none" w:sz="0" w:space="0" w:color="auto"/>
            <w:bottom w:val="none" w:sz="0" w:space="0" w:color="auto"/>
            <w:right w:val="none" w:sz="0" w:space="0" w:color="auto"/>
          </w:divBdr>
          <w:divsChild>
            <w:div w:id="498468448">
              <w:marLeft w:val="0"/>
              <w:marRight w:val="0"/>
              <w:marTop w:val="0"/>
              <w:marBottom w:val="0"/>
              <w:divBdr>
                <w:top w:val="none" w:sz="0" w:space="0" w:color="auto"/>
                <w:left w:val="none" w:sz="0" w:space="0" w:color="auto"/>
                <w:bottom w:val="none" w:sz="0" w:space="0" w:color="auto"/>
                <w:right w:val="none" w:sz="0" w:space="0" w:color="auto"/>
              </w:divBdr>
            </w:div>
          </w:divsChild>
        </w:div>
        <w:div w:id="545339505">
          <w:marLeft w:val="0"/>
          <w:marRight w:val="0"/>
          <w:marTop w:val="0"/>
          <w:marBottom w:val="0"/>
          <w:divBdr>
            <w:top w:val="none" w:sz="0" w:space="0" w:color="auto"/>
            <w:left w:val="none" w:sz="0" w:space="0" w:color="auto"/>
            <w:bottom w:val="none" w:sz="0" w:space="0" w:color="auto"/>
            <w:right w:val="none" w:sz="0" w:space="0" w:color="auto"/>
          </w:divBdr>
          <w:divsChild>
            <w:div w:id="625279327">
              <w:marLeft w:val="0"/>
              <w:marRight w:val="0"/>
              <w:marTop w:val="0"/>
              <w:marBottom w:val="0"/>
              <w:divBdr>
                <w:top w:val="none" w:sz="0" w:space="0" w:color="auto"/>
                <w:left w:val="none" w:sz="0" w:space="0" w:color="auto"/>
                <w:bottom w:val="none" w:sz="0" w:space="0" w:color="auto"/>
                <w:right w:val="none" w:sz="0" w:space="0" w:color="auto"/>
              </w:divBdr>
            </w:div>
          </w:divsChild>
        </w:div>
        <w:div w:id="551815150">
          <w:marLeft w:val="0"/>
          <w:marRight w:val="0"/>
          <w:marTop w:val="0"/>
          <w:marBottom w:val="0"/>
          <w:divBdr>
            <w:top w:val="none" w:sz="0" w:space="0" w:color="auto"/>
            <w:left w:val="none" w:sz="0" w:space="0" w:color="auto"/>
            <w:bottom w:val="none" w:sz="0" w:space="0" w:color="auto"/>
            <w:right w:val="none" w:sz="0" w:space="0" w:color="auto"/>
          </w:divBdr>
          <w:divsChild>
            <w:div w:id="774062883">
              <w:marLeft w:val="0"/>
              <w:marRight w:val="0"/>
              <w:marTop w:val="0"/>
              <w:marBottom w:val="0"/>
              <w:divBdr>
                <w:top w:val="none" w:sz="0" w:space="0" w:color="auto"/>
                <w:left w:val="none" w:sz="0" w:space="0" w:color="auto"/>
                <w:bottom w:val="none" w:sz="0" w:space="0" w:color="auto"/>
                <w:right w:val="none" w:sz="0" w:space="0" w:color="auto"/>
              </w:divBdr>
            </w:div>
          </w:divsChild>
        </w:div>
        <w:div w:id="569118185">
          <w:marLeft w:val="0"/>
          <w:marRight w:val="0"/>
          <w:marTop w:val="0"/>
          <w:marBottom w:val="0"/>
          <w:divBdr>
            <w:top w:val="none" w:sz="0" w:space="0" w:color="auto"/>
            <w:left w:val="none" w:sz="0" w:space="0" w:color="auto"/>
            <w:bottom w:val="none" w:sz="0" w:space="0" w:color="auto"/>
            <w:right w:val="none" w:sz="0" w:space="0" w:color="auto"/>
          </w:divBdr>
          <w:divsChild>
            <w:div w:id="436827365">
              <w:marLeft w:val="0"/>
              <w:marRight w:val="0"/>
              <w:marTop w:val="0"/>
              <w:marBottom w:val="0"/>
              <w:divBdr>
                <w:top w:val="none" w:sz="0" w:space="0" w:color="auto"/>
                <w:left w:val="none" w:sz="0" w:space="0" w:color="auto"/>
                <w:bottom w:val="none" w:sz="0" w:space="0" w:color="auto"/>
                <w:right w:val="none" w:sz="0" w:space="0" w:color="auto"/>
              </w:divBdr>
            </w:div>
          </w:divsChild>
        </w:div>
        <w:div w:id="674964360">
          <w:marLeft w:val="0"/>
          <w:marRight w:val="0"/>
          <w:marTop w:val="0"/>
          <w:marBottom w:val="0"/>
          <w:divBdr>
            <w:top w:val="none" w:sz="0" w:space="0" w:color="auto"/>
            <w:left w:val="none" w:sz="0" w:space="0" w:color="auto"/>
            <w:bottom w:val="none" w:sz="0" w:space="0" w:color="auto"/>
            <w:right w:val="none" w:sz="0" w:space="0" w:color="auto"/>
          </w:divBdr>
          <w:divsChild>
            <w:div w:id="1164933053">
              <w:marLeft w:val="0"/>
              <w:marRight w:val="0"/>
              <w:marTop w:val="0"/>
              <w:marBottom w:val="0"/>
              <w:divBdr>
                <w:top w:val="none" w:sz="0" w:space="0" w:color="auto"/>
                <w:left w:val="none" w:sz="0" w:space="0" w:color="auto"/>
                <w:bottom w:val="none" w:sz="0" w:space="0" w:color="auto"/>
                <w:right w:val="none" w:sz="0" w:space="0" w:color="auto"/>
              </w:divBdr>
            </w:div>
          </w:divsChild>
        </w:div>
        <w:div w:id="691107418">
          <w:marLeft w:val="0"/>
          <w:marRight w:val="0"/>
          <w:marTop w:val="0"/>
          <w:marBottom w:val="0"/>
          <w:divBdr>
            <w:top w:val="none" w:sz="0" w:space="0" w:color="auto"/>
            <w:left w:val="none" w:sz="0" w:space="0" w:color="auto"/>
            <w:bottom w:val="none" w:sz="0" w:space="0" w:color="auto"/>
            <w:right w:val="none" w:sz="0" w:space="0" w:color="auto"/>
          </w:divBdr>
          <w:divsChild>
            <w:div w:id="445084171">
              <w:marLeft w:val="0"/>
              <w:marRight w:val="0"/>
              <w:marTop w:val="0"/>
              <w:marBottom w:val="0"/>
              <w:divBdr>
                <w:top w:val="none" w:sz="0" w:space="0" w:color="auto"/>
                <w:left w:val="none" w:sz="0" w:space="0" w:color="auto"/>
                <w:bottom w:val="none" w:sz="0" w:space="0" w:color="auto"/>
                <w:right w:val="none" w:sz="0" w:space="0" w:color="auto"/>
              </w:divBdr>
            </w:div>
          </w:divsChild>
        </w:div>
        <w:div w:id="710961558">
          <w:marLeft w:val="0"/>
          <w:marRight w:val="0"/>
          <w:marTop w:val="0"/>
          <w:marBottom w:val="0"/>
          <w:divBdr>
            <w:top w:val="none" w:sz="0" w:space="0" w:color="auto"/>
            <w:left w:val="none" w:sz="0" w:space="0" w:color="auto"/>
            <w:bottom w:val="none" w:sz="0" w:space="0" w:color="auto"/>
            <w:right w:val="none" w:sz="0" w:space="0" w:color="auto"/>
          </w:divBdr>
          <w:divsChild>
            <w:div w:id="1074669675">
              <w:marLeft w:val="0"/>
              <w:marRight w:val="0"/>
              <w:marTop w:val="0"/>
              <w:marBottom w:val="0"/>
              <w:divBdr>
                <w:top w:val="none" w:sz="0" w:space="0" w:color="auto"/>
                <w:left w:val="none" w:sz="0" w:space="0" w:color="auto"/>
                <w:bottom w:val="none" w:sz="0" w:space="0" w:color="auto"/>
                <w:right w:val="none" w:sz="0" w:space="0" w:color="auto"/>
              </w:divBdr>
            </w:div>
          </w:divsChild>
        </w:div>
        <w:div w:id="730151473">
          <w:marLeft w:val="0"/>
          <w:marRight w:val="0"/>
          <w:marTop w:val="0"/>
          <w:marBottom w:val="0"/>
          <w:divBdr>
            <w:top w:val="none" w:sz="0" w:space="0" w:color="auto"/>
            <w:left w:val="none" w:sz="0" w:space="0" w:color="auto"/>
            <w:bottom w:val="none" w:sz="0" w:space="0" w:color="auto"/>
            <w:right w:val="none" w:sz="0" w:space="0" w:color="auto"/>
          </w:divBdr>
          <w:divsChild>
            <w:div w:id="531383665">
              <w:marLeft w:val="0"/>
              <w:marRight w:val="0"/>
              <w:marTop w:val="0"/>
              <w:marBottom w:val="0"/>
              <w:divBdr>
                <w:top w:val="none" w:sz="0" w:space="0" w:color="auto"/>
                <w:left w:val="none" w:sz="0" w:space="0" w:color="auto"/>
                <w:bottom w:val="none" w:sz="0" w:space="0" w:color="auto"/>
                <w:right w:val="none" w:sz="0" w:space="0" w:color="auto"/>
              </w:divBdr>
            </w:div>
          </w:divsChild>
        </w:div>
        <w:div w:id="736249303">
          <w:marLeft w:val="0"/>
          <w:marRight w:val="0"/>
          <w:marTop w:val="0"/>
          <w:marBottom w:val="0"/>
          <w:divBdr>
            <w:top w:val="none" w:sz="0" w:space="0" w:color="auto"/>
            <w:left w:val="none" w:sz="0" w:space="0" w:color="auto"/>
            <w:bottom w:val="none" w:sz="0" w:space="0" w:color="auto"/>
            <w:right w:val="none" w:sz="0" w:space="0" w:color="auto"/>
          </w:divBdr>
          <w:divsChild>
            <w:div w:id="1100679480">
              <w:marLeft w:val="0"/>
              <w:marRight w:val="0"/>
              <w:marTop w:val="0"/>
              <w:marBottom w:val="0"/>
              <w:divBdr>
                <w:top w:val="none" w:sz="0" w:space="0" w:color="auto"/>
                <w:left w:val="none" w:sz="0" w:space="0" w:color="auto"/>
                <w:bottom w:val="none" w:sz="0" w:space="0" w:color="auto"/>
                <w:right w:val="none" w:sz="0" w:space="0" w:color="auto"/>
              </w:divBdr>
            </w:div>
          </w:divsChild>
        </w:div>
        <w:div w:id="770275849">
          <w:marLeft w:val="0"/>
          <w:marRight w:val="0"/>
          <w:marTop w:val="0"/>
          <w:marBottom w:val="0"/>
          <w:divBdr>
            <w:top w:val="none" w:sz="0" w:space="0" w:color="auto"/>
            <w:left w:val="none" w:sz="0" w:space="0" w:color="auto"/>
            <w:bottom w:val="none" w:sz="0" w:space="0" w:color="auto"/>
            <w:right w:val="none" w:sz="0" w:space="0" w:color="auto"/>
          </w:divBdr>
          <w:divsChild>
            <w:div w:id="752749003">
              <w:marLeft w:val="0"/>
              <w:marRight w:val="0"/>
              <w:marTop w:val="0"/>
              <w:marBottom w:val="0"/>
              <w:divBdr>
                <w:top w:val="none" w:sz="0" w:space="0" w:color="auto"/>
                <w:left w:val="none" w:sz="0" w:space="0" w:color="auto"/>
                <w:bottom w:val="none" w:sz="0" w:space="0" w:color="auto"/>
                <w:right w:val="none" w:sz="0" w:space="0" w:color="auto"/>
              </w:divBdr>
            </w:div>
          </w:divsChild>
        </w:div>
        <w:div w:id="784009965">
          <w:marLeft w:val="0"/>
          <w:marRight w:val="0"/>
          <w:marTop w:val="0"/>
          <w:marBottom w:val="0"/>
          <w:divBdr>
            <w:top w:val="none" w:sz="0" w:space="0" w:color="auto"/>
            <w:left w:val="none" w:sz="0" w:space="0" w:color="auto"/>
            <w:bottom w:val="none" w:sz="0" w:space="0" w:color="auto"/>
            <w:right w:val="none" w:sz="0" w:space="0" w:color="auto"/>
          </w:divBdr>
          <w:divsChild>
            <w:div w:id="187061665">
              <w:marLeft w:val="0"/>
              <w:marRight w:val="0"/>
              <w:marTop w:val="0"/>
              <w:marBottom w:val="0"/>
              <w:divBdr>
                <w:top w:val="none" w:sz="0" w:space="0" w:color="auto"/>
                <w:left w:val="none" w:sz="0" w:space="0" w:color="auto"/>
                <w:bottom w:val="none" w:sz="0" w:space="0" w:color="auto"/>
                <w:right w:val="none" w:sz="0" w:space="0" w:color="auto"/>
              </w:divBdr>
            </w:div>
          </w:divsChild>
        </w:div>
        <w:div w:id="881743790">
          <w:marLeft w:val="0"/>
          <w:marRight w:val="0"/>
          <w:marTop w:val="0"/>
          <w:marBottom w:val="0"/>
          <w:divBdr>
            <w:top w:val="none" w:sz="0" w:space="0" w:color="auto"/>
            <w:left w:val="none" w:sz="0" w:space="0" w:color="auto"/>
            <w:bottom w:val="none" w:sz="0" w:space="0" w:color="auto"/>
            <w:right w:val="none" w:sz="0" w:space="0" w:color="auto"/>
          </w:divBdr>
          <w:divsChild>
            <w:div w:id="2145536103">
              <w:marLeft w:val="0"/>
              <w:marRight w:val="0"/>
              <w:marTop w:val="0"/>
              <w:marBottom w:val="0"/>
              <w:divBdr>
                <w:top w:val="none" w:sz="0" w:space="0" w:color="auto"/>
                <w:left w:val="none" w:sz="0" w:space="0" w:color="auto"/>
                <w:bottom w:val="none" w:sz="0" w:space="0" w:color="auto"/>
                <w:right w:val="none" w:sz="0" w:space="0" w:color="auto"/>
              </w:divBdr>
            </w:div>
          </w:divsChild>
        </w:div>
        <w:div w:id="897519698">
          <w:marLeft w:val="0"/>
          <w:marRight w:val="0"/>
          <w:marTop w:val="0"/>
          <w:marBottom w:val="0"/>
          <w:divBdr>
            <w:top w:val="none" w:sz="0" w:space="0" w:color="auto"/>
            <w:left w:val="none" w:sz="0" w:space="0" w:color="auto"/>
            <w:bottom w:val="none" w:sz="0" w:space="0" w:color="auto"/>
            <w:right w:val="none" w:sz="0" w:space="0" w:color="auto"/>
          </w:divBdr>
          <w:divsChild>
            <w:div w:id="668680375">
              <w:marLeft w:val="0"/>
              <w:marRight w:val="0"/>
              <w:marTop w:val="0"/>
              <w:marBottom w:val="0"/>
              <w:divBdr>
                <w:top w:val="none" w:sz="0" w:space="0" w:color="auto"/>
                <w:left w:val="none" w:sz="0" w:space="0" w:color="auto"/>
                <w:bottom w:val="none" w:sz="0" w:space="0" w:color="auto"/>
                <w:right w:val="none" w:sz="0" w:space="0" w:color="auto"/>
              </w:divBdr>
            </w:div>
          </w:divsChild>
        </w:div>
        <w:div w:id="919826389">
          <w:marLeft w:val="0"/>
          <w:marRight w:val="0"/>
          <w:marTop w:val="0"/>
          <w:marBottom w:val="0"/>
          <w:divBdr>
            <w:top w:val="none" w:sz="0" w:space="0" w:color="auto"/>
            <w:left w:val="none" w:sz="0" w:space="0" w:color="auto"/>
            <w:bottom w:val="none" w:sz="0" w:space="0" w:color="auto"/>
            <w:right w:val="none" w:sz="0" w:space="0" w:color="auto"/>
          </w:divBdr>
          <w:divsChild>
            <w:div w:id="1987931979">
              <w:marLeft w:val="0"/>
              <w:marRight w:val="0"/>
              <w:marTop w:val="0"/>
              <w:marBottom w:val="0"/>
              <w:divBdr>
                <w:top w:val="none" w:sz="0" w:space="0" w:color="auto"/>
                <w:left w:val="none" w:sz="0" w:space="0" w:color="auto"/>
                <w:bottom w:val="none" w:sz="0" w:space="0" w:color="auto"/>
                <w:right w:val="none" w:sz="0" w:space="0" w:color="auto"/>
              </w:divBdr>
            </w:div>
          </w:divsChild>
        </w:div>
        <w:div w:id="961308112">
          <w:marLeft w:val="0"/>
          <w:marRight w:val="0"/>
          <w:marTop w:val="0"/>
          <w:marBottom w:val="0"/>
          <w:divBdr>
            <w:top w:val="none" w:sz="0" w:space="0" w:color="auto"/>
            <w:left w:val="none" w:sz="0" w:space="0" w:color="auto"/>
            <w:bottom w:val="none" w:sz="0" w:space="0" w:color="auto"/>
            <w:right w:val="none" w:sz="0" w:space="0" w:color="auto"/>
          </w:divBdr>
          <w:divsChild>
            <w:div w:id="921639863">
              <w:marLeft w:val="0"/>
              <w:marRight w:val="0"/>
              <w:marTop w:val="0"/>
              <w:marBottom w:val="0"/>
              <w:divBdr>
                <w:top w:val="none" w:sz="0" w:space="0" w:color="auto"/>
                <w:left w:val="none" w:sz="0" w:space="0" w:color="auto"/>
                <w:bottom w:val="none" w:sz="0" w:space="0" w:color="auto"/>
                <w:right w:val="none" w:sz="0" w:space="0" w:color="auto"/>
              </w:divBdr>
            </w:div>
          </w:divsChild>
        </w:div>
        <w:div w:id="978724530">
          <w:marLeft w:val="0"/>
          <w:marRight w:val="0"/>
          <w:marTop w:val="0"/>
          <w:marBottom w:val="0"/>
          <w:divBdr>
            <w:top w:val="none" w:sz="0" w:space="0" w:color="auto"/>
            <w:left w:val="none" w:sz="0" w:space="0" w:color="auto"/>
            <w:bottom w:val="none" w:sz="0" w:space="0" w:color="auto"/>
            <w:right w:val="none" w:sz="0" w:space="0" w:color="auto"/>
          </w:divBdr>
          <w:divsChild>
            <w:div w:id="709694774">
              <w:marLeft w:val="0"/>
              <w:marRight w:val="0"/>
              <w:marTop w:val="0"/>
              <w:marBottom w:val="0"/>
              <w:divBdr>
                <w:top w:val="none" w:sz="0" w:space="0" w:color="auto"/>
                <w:left w:val="none" w:sz="0" w:space="0" w:color="auto"/>
                <w:bottom w:val="none" w:sz="0" w:space="0" w:color="auto"/>
                <w:right w:val="none" w:sz="0" w:space="0" w:color="auto"/>
              </w:divBdr>
            </w:div>
          </w:divsChild>
        </w:div>
        <w:div w:id="998314182">
          <w:marLeft w:val="0"/>
          <w:marRight w:val="0"/>
          <w:marTop w:val="0"/>
          <w:marBottom w:val="0"/>
          <w:divBdr>
            <w:top w:val="none" w:sz="0" w:space="0" w:color="auto"/>
            <w:left w:val="none" w:sz="0" w:space="0" w:color="auto"/>
            <w:bottom w:val="none" w:sz="0" w:space="0" w:color="auto"/>
            <w:right w:val="none" w:sz="0" w:space="0" w:color="auto"/>
          </w:divBdr>
          <w:divsChild>
            <w:div w:id="1735468393">
              <w:marLeft w:val="0"/>
              <w:marRight w:val="0"/>
              <w:marTop w:val="0"/>
              <w:marBottom w:val="0"/>
              <w:divBdr>
                <w:top w:val="none" w:sz="0" w:space="0" w:color="auto"/>
                <w:left w:val="none" w:sz="0" w:space="0" w:color="auto"/>
                <w:bottom w:val="none" w:sz="0" w:space="0" w:color="auto"/>
                <w:right w:val="none" w:sz="0" w:space="0" w:color="auto"/>
              </w:divBdr>
            </w:div>
          </w:divsChild>
        </w:div>
        <w:div w:id="1001927887">
          <w:marLeft w:val="0"/>
          <w:marRight w:val="0"/>
          <w:marTop w:val="0"/>
          <w:marBottom w:val="0"/>
          <w:divBdr>
            <w:top w:val="none" w:sz="0" w:space="0" w:color="auto"/>
            <w:left w:val="none" w:sz="0" w:space="0" w:color="auto"/>
            <w:bottom w:val="none" w:sz="0" w:space="0" w:color="auto"/>
            <w:right w:val="none" w:sz="0" w:space="0" w:color="auto"/>
          </w:divBdr>
          <w:divsChild>
            <w:div w:id="1805274889">
              <w:marLeft w:val="0"/>
              <w:marRight w:val="0"/>
              <w:marTop w:val="0"/>
              <w:marBottom w:val="0"/>
              <w:divBdr>
                <w:top w:val="none" w:sz="0" w:space="0" w:color="auto"/>
                <w:left w:val="none" w:sz="0" w:space="0" w:color="auto"/>
                <w:bottom w:val="none" w:sz="0" w:space="0" w:color="auto"/>
                <w:right w:val="none" w:sz="0" w:space="0" w:color="auto"/>
              </w:divBdr>
            </w:div>
          </w:divsChild>
        </w:div>
        <w:div w:id="1020624208">
          <w:marLeft w:val="0"/>
          <w:marRight w:val="0"/>
          <w:marTop w:val="0"/>
          <w:marBottom w:val="0"/>
          <w:divBdr>
            <w:top w:val="none" w:sz="0" w:space="0" w:color="auto"/>
            <w:left w:val="none" w:sz="0" w:space="0" w:color="auto"/>
            <w:bottom w:val="none" w:sz="0" w:space="0" w:color="auto"/>
            <w:right w:val="none" w:sz="0" w:space="0" w:color="auto"/>
          </w:divBdr>
          <w:divsChild>
            <w:div w:id="2027249515">
              <w:marLeft w:val="0"/>
              <w:marRight w:val="0"/>
              <w:marTop w:val="0"/>
              <w:marBottom w:val="0"/>
              <w:divBdr>
                <w:top w:val="none" w:sz="0" w:space="0" w:color="auto"/>
                <w:left w:val="none" w:sz="0" w:space="0" w:color="auto"/>
                <w:bottom w:val="none" w:sz="0" w:space="0" w:color="auto"/>
                <w:right w:val="none" w:sz="0" w:space="0" w:color="auto"/>
              </w:divBdr>
            </w:div>
          </w:divsChild>
        </w:div>
        <w:div w:id="1032874767">
          <w:marLeft w:val="0"/>
          <w:marRight w:val="0"/>
          <w:marTop w:val="0"/>
          <w:marBottom w:val="0"/>
          <w:divBdr>
            <w:top w:val="none" w:sz="0" w:space="0" w:color="auto"/>
            <w:left w:val="none" w:sz="0" w:space="0" w:color="auto"/>
            <w:bottom w:val="none" w:sz="0" w:space="0" w:color="auto"/>
            <w:right w:val="none" w:sz="0" w:space="0" w:color="auto"/>
          </w:divBdr>
          <w:divsChild>
            <w:div w:id="1206453603">
              <w:marLeft w:val="0"/>
              <w:marRight w:val="0"/>
              <w:marTop w:val="0"/>
              <w:marBottom w:val="0"/>
              <w:divBdr>
                <w:top w:val="none" w:sz="0" w:space="0" w:color="auto"/>
                <w:left w:val="none" w:sz="0" w:space="0" w:color="auto"/>
                <w:bottom w:val="none" w:sz="0" w:space="0" w:color="auto"/>
                <w:right w:val="none" w:sz="0" w:space="0" w:color="auto"/>
              </w:divBdr>
            </w:div>
          </w:divsChild>
        </w:div>
        <w:div w:id="1073701105">
          <w:marLeft w:val="0"/>
          <w:marRight w:val="0"/>
          <w:marTop w:val="0"/>
          <w:marBottom w:val="0"/>
          <w:divBdr>
            <w:top w:val="none" w:sz="0" w:space="0" w:color="auto"/>
            <w:left w:val="none" w:sz="0" w:space="0" w:color="auto"/>
            <w:bottom w:val="none" w:sz="0" w:space="0" w:color="auto"/>
            <w:right w:val="none" w:sz="0" w:space="0" w:color="auto"/>
          </w:divBdr>
          <w:divsChild>
            <w:div w:id="1195312527">
              <w:marLeft w:val="0"/>
              <w:marRight w:val="0"/>
              <w:marTop w:val="0"/>
              <w:marBottom w:val="0"/>
              <w:divBdr>
                <w:top w:val="none" w:sz="0" w:space="0" w:color="auto"/>
                <w:left w:val="none" w:sz="0" w:space="0" w:color="auto"/>
                <w:bottom w:val="none" w:sz="0" w:space="0" w:color="auto"/>
                <w:right w:val="none" w:sz="0" w:space="0" w:color="auto"/>
              </w:divBdr>
            </w:div>
          </w:divsChild>
        </w:div>
        <w:div w:id="1073814026">
          <w:marLeft w:val="0"/>
          <w:marRight w:val="0"/>
          <w:marTop w:val="0"/>
          <w:marBottom w:val="0"/>
          <w:divBdr>
            <w:top w:val="none" w:sz="0" w:space="0" w:color="auto"/>
            <w:left w:val="none" w:sz="0" w:space="0" w:color="auto"/>
            <w:bottom w:val="none" w:sz="0" w:space="0" w:color="auto"/>
            <w:right w:val="none" w:sz="0" w:space="0" w:color="auto"/>
          </w:divBdr>
          <w:divsChild>
            <w:div w:id="558057699">
              <w:marLeft w:val="0"/>
              <w:marRight w:val="0"/>
              <w:marTop w:val="0"/>
              <w:marBottom w:val="0"/>
              <w:divBdr>
                <w:top w:val="none" w:sz="0" w:space="0" w:color="auto"/>
                <w:left w:val="none" w:sz="0" w:space="0" w:color="auto"/>
                <w:bottom w:val="none" w:sz="0" w:space="0" w:color="auto"/>
                <w:right w:val="none" w:sz="0" w:space="0" w:color="auto"/>
              </w:divBdr>
            </w:div>
          </w:divsChild>
        </w:div>
        <w:div w:id="1080634853">
          <w:marLeft w:val="0"/>
          <w:marRight w:val="0"/>
          <w:marTop w:val="0"/>
          <w:marBottom w:val="0"/>
          <w:divBdr>
            <w:top w:val="none" w:sz="0" w:space="0" w:color="auto"/>
            <w:left w:val="none" w:sz="0" w:space="0" w:color="auto"/>
            <w:bottom w:val="none" w:sz="0" w:space="0" w:color="auto"/>
            <w:right w:val="none" w:sz="0" w:space="0" w:color="auto"/>
          </w:divBdr>
          <w:divsChild>
            <w:div w:id="1462842326">
              <w:marLeft w:val="0"/>
              <w:marRight w:val="0"/>
              <w:marTop w:val="0"/>
              <w:marBottom w:val="0"/>
              <w:divBdr>
                <w:top w:val="none" w:sz="0" w:space="0" w:color="auto"/>
                <w:left w:val="none" w:sz="0" w:space="0" w:color="auto"/>
                <w:bottom w:val="none" w:sz="0" w:space="0" w:color="auto"/>
                <w:right w:val="none" w:sz="0" w:space="0" w:color="auto"/>
              </w:divBdr>
            </w:div>
          </w:divsChild>
        </w:div>
        <w:div w:id="1104500828">
          <w:marLeft w:val="0"/>
          <w:marRight w:val="0"/>
          <w:marTop w:val="0"/>
          <w:marBottom w:val="0"/>
          <w:divBdr>
            <w:top w:val="none" w:sz="0" w:space="0" w:color="auto"/>
            <w:left w:val="none" w:sz="0" w:space="0" w:color="auto"/>
            <w:bottom w:val="none" w:sz="0" w:space="0" w:color="auto"/>
            <w:right w:val="none" w:sz="0" w:space="0" w:color="auto"/>
          </w:divBdr>
          <w:divsChild>
            <w:div w:id="1186551899">
              <w:marLeft w:val="0"/>
              <w:marRight w:val="0"/>
              <w:marTop w:val="0"/>
              <w:marBottom w:val="0"/>
              <w:divBdr>
                <w:top w:val="none" w:sz="0" w:space="0" w:color="auto"/>
                <w:left w:val="none" w:sz="0" w:space="0" w:color="auto"/>
                <w:bottom w:val="none" w:sz="0" w:space="0" w:color="auto"/>
                <w:right w:val="none" w:sz="0" w:space="0" w:color="auto"/>
              </w:divBdr>
            </w:div>
          </w:divsChild>
        </w:div>
        <w:div w:id="1114398432">
          <w:marLeft w:val="0"/>
          <w:marRight w:val="0"/>
          <w:marTop w:val="0"/>
          <w:marBottom w:val="0"/>
          <w:divBdr>
            <w:top w:val="none" w:sz="0" w:space="0" w:color="auto"/>
            <w:left w:val="none" w:sz="0" w:space="0" w:color="auto"/>
            <w:bottom w:val="none" w:sz="0" w:space="0" w:color="auto"/>
            <w:right w:val="none" w:sz="0" w:space="0" w:color="auto"/>
          </w:divBdr>
          <w:divsChild>
            <w:div w:id="1819491420">
              <w:marLeft w:val="0"/>
              <w:marRight w:val="0"/>
              <w:marTop w:val="0"/>
              <w:marBottom w:val="0"/>
              <w:divBdr>
                <w:top w:val="none" w:sz="0" w:space="0" w:color="auto"/>
                <w:left w:val="none" w:sz="0" w:space="0" w:color="auto"/>
                <w:bottom w:val="none" w:sz="0" w:space="0" w:color="auto"/>
                <w:right w:val="none" w:sz="0" w:space="0" w:color="auto"/>
              </w:divBdr>
            </w:div>
          </w:divsChild>
        </w:div>
        <w:div w:id="1142966025">
          <w:marLeft w:val="0"/>
          <w:marRight w:val="0"/>
          <w:marTop w:val="0"/>
          <w:marBottom w:val="0"/>
          <w:divBdr>
            <w:top w:val="none" w:sz="0" w:space="0" w:color="auto"/>
            <w:left w:val="none" w:sz="0" w:space="0" w:color="auto"/>
            <w:bottom w:val="none" w:sz="0" w:space="0" w:color="auto"/>
            <w:right w:val="none" w:sz="0" w:space="0" w:color="auto"/>
          </w:divBdr>
          <w:divsChild>
            <w:div w:id="1669871011">
              <w:marLeft w:val="0"/>
              <w:marRight w:val="0"/>
              <w:marTop w:val="0"/>
              <w:marBottom w:val="0"/>
              <w:divBdr>
                <w:top w:val="none" w:sz="0" w:space="0" w:color="auto"/>
                <w:left w:val="none" w:sz="0" w:space="0" w:color="auto"/>
                <w:bottom w:val="none" w:sz="0" w:space="0" w:color="auto"/>
                <w:right w:val="none" w:sz="0" w:space="0" w:color="auto"/>
              </w:divBdr>
            </w:div>
          </w:divsChild>
        </w:div>
        <w:div w:id="1191993632">
          <w:marLeft w:val="0"/>
          <w:marRight w:val="0"/>
          <w:marTop w:val="0"/>
          <w:marBottom w:val="0"/>
          <w:divBdr>
            <w:top w:val="none" w:sz="0" w:space="0" w:color="auto"/>
            <w:left w:val="none" w:sz="0" w:space="0" w:color="auto"/>
            <w:bottom w:val="none" w:sz="0" w:space="0" w:color="auto"/>
            <w:right w:val="none" w:sz="0" w:space="0" w:color="auto"/>
          </w:divBdr>
          <w:divsChild>
            <w:div w:id="1082335429">
              <w:marLeft w:val="0"/>
              <w:marRight w:val="0"/>
              <w:marTop w:val="0"/>
              <w:marBottom w:val="0"/>
              <w:divBdr>
                <w:top w:val="none" w:sz="0" w:space="0" w:color="auto"/>
                <w:left w:val="none" w:sz="0" w:space="0" w:color="auto"/>
                <w:bottom w:val="none" w:sz="0" w:space="0" w:color="auto"/>
                <w:right w:val="none" w:sz="0" w:space="0" w:color="auto"/>
              </w:divBdr>
            </w:div>
          </w:divsChild>
        </w:div>
        <w:div w:id="1219051208">
          <w:marLeft w:val="0"/>
          <w:marRight w:val="0"/>
          <w:marTop w:val="0"/>
          <w:marBottom w:val="0"/>
          <w:divBdr>
            <w:top w:val="none" w:sz="0" w:space="0" w:color="auto"/>
            <w:left w:val="none" w:sz="0" w:space="0" w:color="auto"/>
            <w:bottom w:val="none" w:sz="0" w:space="0" w:color="auto"/>
            <w:right w:val="none" w:sz="0" w:space="0" w:color="auto"/>
          </w:divBdr>
          <w:divsChild>
            <w:div w:id="298582081">
              <w:marLeft w:val="0"/>
              <w:marRight w:val="0"/>
              <w:marTop w:val="0"/>
              <w:marBottom w:val="0"/>
              <w:divBdr>
                <w:top w:val="none" w:sz="0" w:space="0" w:color="auto"/>
                <w:left w:val="none" w:sz="0" w:space="0" w:color="auto"/>
                <w:bottom w:val="none" w:sz="0" w:space="0" w:color="auto"/>
                <w:right w:val="none" w:sz="0" w:space="0" w:color="auto"/>
              </w:divBdr>
            </w:div>
          </w:divsChild>
        </w:div>
        <w:div w:id="1238324001">
          <w:marLeft w:val="0"/>
          <w:marRight w:val="0"/>
          <w:marTop w:val="0"/>
          <w:marBottom w:val="0"/>
          <w:divBdr>
            <w:top w:val="none" w:sz="0" w:space="0" w:color="auto"/>
            <w:left w:val="none" w:sz="0" w:space="0" w:color="auto"/>
            <w:bottom w:val="none" w:sz="0" w:space="0" w:color="auto"/>
            <w:right w:val="none" w:sz="0" w:space="0" w:color="auto"/>
          </w:divBdr>
          <w:divsChild>
            <w:div w:id="968315655">
              <w:marLeft w:val="0"/>
              <w:marRight w:val="0"/>
              <w:marTop w:val="0"/>
              <w:marBottom w:val="0"/>
              <w:divBdr>
                <w:top w:val="none" w:sz="0" w:space="0" w:color="auto"/>
                <w:left w:val="none" w:sz="0" w:space="0" w:color="auto"/>
                <w:bottom w:val="none" w:sz="0" w:space="0" w:color="auto"/>
                <w:right w:val="none" w:sz="0" w:space="0" w:color="auto"/>
              </w:divBdr>
            </w:div>
          </w:divsChild>
        </w:div>
        <w:div w:id="1255673640">
          <w:marLeft w:val="0"/>
          <w:marRight w:val="0"/>
          <w:marTop w:val="0"/>
          <w:marBottom w:val="0"/>
          <w:divBdr>
            <w:top w:val="none" w:sz="0" w:space="0" w:color="auto"/>
            <w:left w:val="none" w:sz="0" w:space="0" w:color="auto"/>
            <w:bottom w:val="none" w:sz="0" w:space="0" w:color="auto"/>
            <w:right w:val="none" w:sz="0" w:space="0" w:color="auto"/>
          </w:divBdr>
          <w:divsChild>
            <w:div w:id="1992172004">
              <w:marLeft w:val="0"/>
              <w:marRight w:val="0"/>
              <w:marTop w:val="0"/>
              <w:marBottom w:val="0"/>
              <w:divBdr>
                <w:top w:val="none" w:sz="0" w:space="0" w:color="auto"/>
                <w:left w:val="none" w:sz="0" w:space="0" w:color="auto"/>
                <w:bottom w:val="none" w:sz="0" w:space="0" w:color="auto"/>
                <w:right w:val="none" w:sz="0" w:space="0" w:color="auto"/>
              </w:divBdr>
            </w:div>
          </w:divsChild>
        </w:div>
        <w:div w:id="1260405908">
          <w:marLeft w:val="0"/>
          <w:marRight w:val="0"/>
          <w:marTop w:val="0"/>
          <w:marBottom w:val="0"/>
          <w:divBdr>
            <w:top w:val="none" w:sz="0" w:space="0" w:color="auto"/>
            <w:left w:val="none" w:sz="0" w:space="0" w:color="auto"/>
            <w:bottom w:val="none" w:sz="0" w:space="0" w:color="auto"/>
            <w:right w:val="none" w:sz="0" w:space="0" w:color="auto"/>
          </w:divBdr>
          <w:divsChild>
            <w:div w:id="1065300110">
              <w:marLeft w:val="0"/>
              <w:marRight w:val="0"/>
              <w:marTop w:val="0"/>
              <w:marBottom w:val="0"/>
              <w:divBdr>
                <w:top w:val="none" w:sz="0" w:space="0" w:color="auto"/>
                <w:left w:val="none" w:sz="0" w:space="0" w:color="auto"/>
                <w:bottom w:val="none" w:sz="0" w:space="0" w:color="auto"/>
                <w:right w:val="none" w:sz="0" w:space="0" w:color="auto"/>
              </w:divBdr>
            </w:div>
          </w:divsChild>
        </w:div>
        <w:div w:id="1281449458">
          <w:marLeft w:val="0"/>
          <w:marRight w:val="0"/>
          <w:marTop w:val="0"/>
          <w:marBottom w:val="0"/>
          <w:divBdr>
            <w:top w:val="none" w:sz="0" w:space="0" w:color="auto"/>
            <w:left w:val="none" w:sz="0" w:space="0" w:color="auto"/>
            <w:bottom w:val="none" w:sz="0" w:space="0" w:color="auto"/>
            <w:right w:val="none" w:sz="0" w:space="0" w:color="auto"/>
          </w:divBdr>
          <w:divsChild>
            <w:div w:id="1242762670">
              <w:marLeft w:val="0"/>
              <w:marRight w:val="0"/>
              <w:marTop w:val="0"/>
              <w:marBottom w:val="0"/>
              <w:divBdr>
                <w:top w:val="none" w:sz="0" w:space="0" w:color="auto"/>
                <w:left w:val="none" w:sz="0" w:space="0" w:color="auto"/>
                <w:bottom w:val="none" w:sz="0" w:space="0" w:color="auto"/>
                <w:right w:val="none" w:sz="0" w:space="0" w:color="auto"/>
              </w:divBdr>
            </w:div>
          </w:divsChild>
        </w:div>
        <w:div w:id="1287542903">
          <w:marLeft w:val="0"/>
          <w:marRight w:val="0"/>
          <w:marTop w:val="0"/>
          <w:marBottom w:val="0"/>
          <w:divBdr>
            <w:top w:val="none" w:sz="0" w:space="0" w:color="auto"/>
            <w:left w:val="none" w:sz="0" w:space="0" w:color="auto"/>
            <w:bottom w:val="none" w:sz="0" w:space="0" w:color="auto"/>
            <w:right w:val="none" w:sz="0" w:space="0" w:color="auto"/>
          </w:divBdr>
          <w:divsChild>
            <w:div w:id="2056929847">
              <w:marLeft w:val="0"/>
              <w:marRight w:val="0"/>
              <w:marTop w:val="0"/>
              <w:marBottom w:val="0"/>
              <w:divBdr>
                <w:top w:val="none" w:sz="0" w:space="0" w:color="auto"/>
                <w:left w:val="none" w:sz="0" w:space="0" w:color="auto"/>
                <w:bottom w:val="none" w:sz="0" w:space="0" w:color="auto"/>
                <w:right w:val="none" w:sz="0" w:space="0" w:color="auto"/>
              </w:divBdr>
            </w:div>
          </w:divsChild>
        </w:div>
        <w:div w:id="1296108140">
          <w:marLeft w:val="0"/>
          <w:marRight w:val="0"/>
          <w:marTop w:val="0"/>
          <w:marBottom w:val="0"/>
          <w:divBdr>
            <w:top w:val="none" w:sz="0" w:space="0" w:color="auto"/>
            <w:left w:val="none" w:sz="0" w:space="0" w:color="auto"/>
            <w:bottom w:val="none" w:sz="0" w:space="0" w:color="auto"/>
            <w:right w:val="none" w:sz="0" w:space="0" w:color="auto"/>
          </w:divBdr>
          <w:divsChild>
            <w:div w:id="282427329">
              <w:marLeft w:val="0"/>
              <w:marRight w:val="0"/>
              <w:marTop w:val="0"/>
              <w:marBottom w:val="0"/>
              <w:divBdr>
                <w:top w:val="none" w:sz="0" w:space="0" w:color="auto"/>
                <w:left w:val="none" w:sz="0" w:space="0" w:color="auto"/>
                <w:bottom w:val="none" w:sz="0" w:space="0" w:color="auto"/>
                <w:right w:val="none" w:sz="0" w:space="0" w:color="auto"/>
              </w:divBdr>
            </w:div>
          </w:divsChild>
        </w:div>
        <w:div w:id="1306619812">
          <w:marLeft w:val="0"/>
          <w:marRight w:val="0"/>
          <w:marTop w:val="0"/>
          <w:marBottom w:val="0"/>
          <w:divBdr>
            <w:top w:val="none" w:sz="0" w:space="0" w:color="auto"/>
            <w:left w:val="none" w:sz="0" w:space="0" w:color="auto"/>
            <w:bottom w:val="none" w:sz="0" w:space="0" w:color="auto"/>
            <w:right w:val="none" w:sz="0" w:space="0" w:color="auto"/>
          </w:divBdr>
          <w:divsChild>
            <w:div w:id="1844784106">
              <w:marLeft w:val="0"/>
              <w:marRight w:val="0"/>
              <w:marTop w:val="0"/>
              <w:marBottom w:val="0"/>
              <w:divBdr>
                <w:top w:val="none" w:sz="0" w:space="0" w:color="auto"/>
                <w:left w:val="none" w:sz="0" w:space="0" w:color="auto"/>
                <w:bottom w:val="none" w:sz="0" w:space="0" w:color="auto"/>
                <w:right w:val="none" w:sz="0" w:space="0" w:color="auto"/>
              </w:divBdr>
            </w:div>
          </w:divsChild>
        </w:div>
        <w:div w:id="1328511726">
          <w:marLeft w:val="0"/>
          <w:marRight w:val="0"/>
          <w:marTop w:val="0"/>
          <w:marBottom w:val="0"/>
          <w:divBdr>
            <w:top w:val="none" w:sz="0" w:space="0" w:color="auto"/>
            <w:left w:val="none" w:sz="0" w:space="0" w:color="auto"/>
            <w:bottom w:val="none" w:sz="0" w:space="0" w:color="auto"/>
            <w:right w:val="none" w:sz="0" w:space="0" w:color="auto"/>
          </w:divBdr>
          <w:divsChild>
            <w:div w:id="1896964785">
              <w:marLeft w:val="0"/>
              <w:marRight w:val="0"/>
              <w:marTop w:val="0"/>
              <w:marBottom w:val="0"/>
              <w:divBdr>
                <w:top w:val="none" w:sz="0" w:space="0" w:color="auto"/>
                <w:left w:val="none" w:sz="0" w:space="0" w:color="auto"/>
                <w:bottom w:val="none" w:sz="0" w:space="0" w:color="auto"/>
                <w:right w:val="none" w:sz="0" w:space="0" w:color="auto"/>
              </w:divBdr>
            </w:div>
          </w:divsChild>
        </w:div>
        <w:div w:id="1358384584">
          <w:marLeft w:val="0"/>
          <w:marRight w:val="0"/>
          <w:marTop w:val="0"/>
          <w:marBottom w:val="0"/>
          <w:divBdr>
            <w:top w:val="none" w:sz="0" w:space="0" w:color="auto"/>
            <w:left w:val="none" w:sz="0" w:space="0" w:color="auto"/>
            <w:bottom w:val="none" w:sz="0" w:space="0" w:color="auto"/>
            <w:right w:val="none" w:sz="0" w:space="0" w:color="auto"/>
          </w:divBdr>
          <w:divsChild>
            <w:div w:id="399714285">
              <w:marLeft w:val="0"/>
              <w:marRight w:val="0"/>
              <w:marTop w:val="0"/>
              <w:marBottom w:val="0"/>
              <w:divBdr>
                <w:top w:val="none" w:sz="0" w:space="0" w:color="auto"/>
                <w:left w:val="none" w:sz="0" w:space="0" w:color="auto"/>
                <w:bottom w:val="none" w:sz="0" w:space="0" w:color="auto"/>
                <w:right w:val="none" w:sz="0" w:space="0" w:color="auto"/>
              </w:divBdr>
            </w:div>
          </w:divsChild>
        </w:div>
        <w:div w:id="1370373524">
          <w:marLeft w:val="0"/>
          <w:marRight w:val="0"/>
          <w:marTop w:val="0"/>
          <w:marBottom w:val="0"/>
          <w:divBdr>
            <w:top w:val="none" w:sz="0" w:space="0" w:color="auto"/>
            <w:left w:val="none" w:sz="0" w:space="0" w:color="auto"/>
            <w:bottom w:val="none" w:sz="0" w:space="0" w:color="auto"/>
            <w:right w:val="none" w:sz="0" w:space="0" w:color="auto"/>
          </w:divBdr>
          <w:divsChild>
            <w:div w:id="1012562177">
              <w:marLeft w:val="0"/>
              <w:marRight w:val="0"/>
              <w:marTop w:val="0"/>
              <w:marBottom w:val="0"/>
              <w:divBdr>
                <w:top w:val="none" w:sz="0" w:space="0" w:color="auto"/>
                <w:left w:val="none" w:sz="0" w:space="0" w:color="auto"/>
                <w:bottom w:val="none" w:sz="0" w:space="0" w:color="auto"/>
                <w:right w:val="none" w:sz="0" w:space="0" w:color="auto"/>
              </w:divBdr>
            </w:div>
          </w:divsChild>
        </w:div>
        <w:div w:id="1375887788">
          <w:marLeft w:val="0"/>
          <w:marRight w:val="0"/>
          <w:marTop w:val="0"/>
          <w:marBottom w:val="0"/>
          <w:divBdr>
            <w:top w:val="none" w:sz="0" w:space="0" w:color="auto"/>
            <w:left w:val="none" w:sz="0" w:space="0" w:color="auto"/>
            <w:bottom w:val="none" w:sz="0" w:space="0" w:color="auto"/>
            <w:right w:val="none" w:sz="0" w:space="0" w:color="auto"/>
          </w:divBdr>
          <w:divsChild>
            <w:div w:id="1786119874">
              <w:marLeft w:val="0"/>
              <w:marRight w:val="0"/>
              <w:marTop w:val="0"/>
              <w:marBottom w:val="0"/>
              <w:divBdr>
                <w:top w:val="none" w:sz="0" w:space="0" w:color="auto"/>
                <w:left w:val="none" w:sz="0" w:space="0" w:color="auto"/>
                <w:bottom w:val="none" w:sz="0" w:space="0" w:color="auto"/>
                <w:right w:val="none" w:sz="0" w:space="0" w:color="auto"/>
              </w:divBdr>
            </w:div>
          </w:divsChild>
        </w:div>
        <w:div w:id="1376348835">
          <w:marLeft w:val="0"/>
          <w:marRight w:val="0"/>
          <w:marTop w:val="0"/>
          <w:marBottom w:val="0"/>
          <w:divBdr>
            <w:top w:val="none" w:sz="0" w:space="0" w:color="auto"/>
            <w:left w:val="none" w:sz="0" w:space="0" w:color="auto"/>
            <w:bottom w:val="none" w:sz="0" w:space="0" w:color="auto"/>
            <w:right w:val="none" w:sz="0" w:space="0" w:color="auto"/>
          </w:divBdr>
          <w:divsChild>
            <w:div w:id="1362317503">
              <w:marLeft w:val="0"/>
              <w:marRight w:val="0"/>
              <w:marTop w:val="0"/>
              <w:marBottom w:val="0"/>
              <w:divBdr>
                <w:top w:val="none" w:sz="0" w:space="0" w:color="auto"/>
                <w:left w:val="none" w:sz="0" w:space="0" w:color="auto"/>
                <w:bottom w:val="none" w:sz="0" w:space="0" w:color="auto"/>
                <w:right w:val="none" w:sz="0" w:space="0" w:color="auto"/>
              </w:divBdr>
            </w:div>
          </w:divsChild>
        </w:div>
        <w:div w:id="1406564255">
          <w:marLeft w:val="0"/>
          <w:marRight w:val="0"/>
          <w:marTop w:val="0"/>
          <w:marBottom w:val="0"/>
          <w:divBdr>
            <w:top w:val="none" w:sz="0" w:space="0" w:color="auto"/>
            <w:left w:val="none" w:sz="0" w:space="0" w:color="auto"/>
            <w:bottom w:val="none" w:sz="0" w:space="0" w:color="auto"/>
            <w:right w:val="none" w:sz="0" w:space="0" w:color="auto"/>
          </w:divBdr>
          <w:divsChild>
            <w:div w:id="397945421">
              <w:marLeft w:val="0"/>
              <w:marRight w:val="0"/>
              <w:marTop w:val="0"/>
              <w:marBottom w:val="0"/>
              <w:divBdr>
                <w:top w:val="none" w:sz="0" w:space="0" w:color="auto"/>
                <w:left w:val="none" w:sz="0" w:space="0" w:color="auto"/>
                <w:bottom w:val="none" w:sz="0" w:space="0" w:color="auto"/>
                <w:right w:val="none" w:sz="0" w:space="0" w:color="auto"/>
              </w:divBdr>
            </w:div>
          </w:divsChild>
        </w:div>
        <w:div w:id="1436169438">
          <w:marLeft w:val="0"/>
          <w:marRight w:val="0"/>
          <w:marTop w:val="0"/>
          <w:marBottom w:val="0"/>
          <w:divBdr>
            <w:top w:val="none" w:sz="0" w:space="0" w:color="auto"/>
            <w:left w:val="none" w:sz="0" w:space="0" w:color="auto"/>
            <w:bottom w:val="none" w:sz="0" w:space="0" w:color="auto"/>
            <w:right w:val="none" w:sz="0" w:space="0" w:color="auto"/>
          </w:divBdr>
          <w:divsChild>
            <w:div w:id="1235700360">
              <w:marLeft w:val="0"/>
              <w:marRight w:val="0"/>
              <w:marTop w:val="0"/>
              <w:marBottom w:val="0"/>
              <w:divBdr>
                <w:top w:val="none" w:sz="0" w:space="0" w:color="auto"/>
                <w:left w:val="none" w:sz="0" w:space="0" w:color="auto"/>
                <w:bottom w:val="none" w:sz="0" w:space="0" w:color="auto"/>
                <w:right w:val="none" w:sz="0" w:space="0" w:color="auto"/>
              </w:divBdr>
            </w:div>
          </w:divsChild>
        </w:div>
        <w:div w:id="1450508701">
          <w:marLeft w:val="0"/>
          <w:marRight w:val="0"/>
          <w:marTop w:val="0"/>
          <w:marBottom w:val="0"/>
          <w:divBdr>
            <w:top w:val="none" w:sz="0" w:space="0" w:color="auto"/>
            <w:left w:val="none" w:sz="0" w:space="0" w:color="auto"/>
            <w:bottom w:val="none" w:sz="0" w:space="0" w:color="auto"/>
            <w:right w:val="none" w:sz="0" w:space="0" w:color="auto"/>
          </w:divBdr>
          <w:divsChild>
            <w:div w:id="75053032">
              <w:marLeft w:val="0"/>
              <w:marRight w:val="0"/>
              <w:marTop w:val="0"/>
              <w:marBottom w:val="0"/>
              <w:divBdr>
                <w:top w:val="none" w:sz="0" w:space="0" w:color="auto"/>
                <w:left w:val="none" w:sz="0" w:space="0" w:color="auto"/>
                <w:bottom w:val="none" w:sz="0" w:space="0" w:color="auto"/>
                <w:right w:val="none" w:sz="0" w:space="0" w:color="auto"/>
              </w:divBdr>
            </w:div>
          </w:divsChild>
        </w:div>
        <w:div w:id="1540430780">
          <w:marLeft w:val="0"/>
          <w:marRight w:val="0"/>
          <w:marTop w:val="0"/>
          <w:marBottom w:val="0"/>
          <w:divBdr>
            <w:top w:val="none" w:sz="0" w:space="0" w:color="auto"/>
            <w:left w:val="none" w:sz="0" w:space="0" w:color="auto"/>
            <w:bottom w:val="none" w:sz="0" w:space="0" w:color="auto"/>
            <w:right w:val="none" w:sz="0" w:space="0" w:color="auto"/>
          </w:divBdr>
          <w:divsChild>
            <w:div w:id="1121336740">
              <w:marLeft w:val="0"/>
              <w:marRight w:val="0"/>
              <w:marTop w:val="0"/>
              <w:marBottom w:val="0"/>
              <w:divBdr>
                <w:top w:val="none" w:sz="0" w:space="0" w:color="auto"/>
                <w:left w:val="none" w:sz="0" w:space="0" w:color="auto"/>
                <w:bottom w:val="none" w:sz="0" w:space="0" w:color="auto"/>
                <w:right w:val="none" w:sz="0" w:space="0" w:color="auto"/>
              </w:divBdr>
            </w:div>
          </w:divsChild>
        </w:div>
        <w:div w:id="1565603972">
          <w:marLeft w:val="0"/>
          <w:marRight w:val="0"/>
          <w:marTop w:val="0"/>
          <w:marBottom w:val="0"/>
          <w:divBdr>
            <w:top w:val="none" w:sz="0" w:space="0" w:color="auto"/>
            <w:left w:val="none" w:sz="0" w:space="0" w:color="auto"/>
            <w:bottom w:val="none" w:sz="0" w:space="0" w:color="auto"/>
            <w:right w:val="none" w:sz="0" w:space="0" w:color="auto"/>
          </w:divBdr>
          <w:divsChild>
            <w:div w:id="803086451">
              <w:marLeft w:val="0"/>
              <w:marRight w:val="0"/>
              <w:marTop w:val="0"/>
              <w:marBottom w:val="0"/>
              <w:divBdr>
                <w:top w:val="none" w:sz="0" w:space="0" w:color="auto"/>
                <w:left w:val="none" w:sz="0" w:space="0" w:color="auto"/>
                <w:bottom w:val="none" w:sz="0" w:space="0" w:color="auto"/>
                <w:right w:val="none" w:sz="0" w:space="0" w:color="auto"/>
              </w:divBdr>
            </w:div>
          </w:divsChild>
        </w:div>
        <w:div w:id="1574318977">
          <w:marLeft w:val="0"/>
          <w:marRight w:val="0"/>
          <w:marTop w:val="0"/>
          <w:marBottom w:val="0"/>
          <w:divBdr>
            <w:top w:val="none" w:sz="0" w:space="0" w:color="auto"/>
            <w:left w:val="none" w:sz="0" w:space="0" w:color="auto"/>
            <w:bottom w:val="none" w:sz="0" w:space="0" w:color="auto"/>
            <w:right w:val="none" w:sz="0" w:space="0" w:color="auto"/>
          </w:divBdr>
          <w:divsChild>
            <w:div w:id="1273972416">
              <w:marLeft w:val="0"/>
              <w:marRight w:val="0"/>
              <w:marTop w:val="0"/>
              <w:marBottom w:val="0"/>
              <w:divBdr>
                <w:top w:val="none" w:sz="0" w:space="0" w:color="auto"/>
                <w:left w:val="none" w:sz="0" w:space="0" w:color="auto"/>
                <w:bottom w:val="none" w:sz="0" w:space="0" w:color="auto"/>
                <w:right w:val="none" w:sz="0" w:space="0" w:color="auto"/>
              </w:divBdr>
            </w:div>
          </w:divsChild>
        </w:div>
        <w:div w:id="1615164053">
          <w:marLeft w:val="0"/>
          <w:marRight w:val="0"/>
          <w:marTop w:val="0"/>
          <w:marBottom w:val="0"/>
          <w:divBdr>
            <w:top w:val="none" w:sz="0" w:space="0" w:color="auto"/>
            <w:left w:val="none" w:sz="0" w:space="0" w:color="auto"/>
            <w:bottom w:val="none" w:sz="0" w:space="0" w:color="auto"/>
            <w:right w:val="none" w:sz="0" w:space="0" w:color="auto"/>
          </w:divBdr>
          <w:divsChild>
            <w:div w:id="1240552676">
              <w:marLeft w:val="0"/>
              <w:marRight w:val="0"/>
              <w:marTop w:val="0"/>
              <w:marBottom w:val="0"/>
              <w:divBdr>
                <w:top w:val="none" w:sz="0" w:space="0" w:color="auto"/>
                <w:left w:val="none" w:sz="0" w:space="0" w:color="auto"/>
                <w:bottom w:val="none" w:sz="0" w:space="0" w:color="auto"/>
                <w:right w:val="none" w:sz="0" w:space="0" w:color="auto"/>
              </w:divBdr>
            </w:div>
          </w:divsChild>
        </w:div>
        <w:div w:id="1616403293">
          <w:marLeft w:val="0"/>
          <w:marRight w:val="0"/>
          <w:marTop w:val="0"/>
          <w:marBottom w:val="0"/>
          <w:divBdr>
            <w:top w:val="none" w:sz="0" w:space="0" w:color="auto"/>
            <w:left w:val="none" w:sz="0" w:space="0" w:color="auto"/>
            <w:bottom w:val="none" w:sz="0" w:space="0" w:color="auto"/>
            <w:right w:val="none" w:sz="0" w:space="0" w:color="auto"/>
          </w:divBdr>
          <w:divsChild>
            <w:div w:id="662859025">
              <w:marLeft w:val="0"/>
              <w:marRight w:val="0"/>
              <w:marTop w:val="0"/>
              <w:marBottom w:val="0"/>
              <w:divBdr>
                <w:top w:val="none" w:sz="0" w:space="0" w:color="auto"/>
                <w:left w:val="none" w:sz="0" w:space="0" w:color="auto"/>
                <w:bottom w:val="none" w:sz="0" w:space="0" w:color="auto"/>
                <w:right w:val="none" w:sz="0" w:space="0" w:color="auto"/>
              </w:divBdr>
            </w:div>
          </w:divsChild>
        </w:div>
        <w:div w:id="1661614460">
          <w:marLeft w:val="0"/>
          <w:marRight w:val="0"/>
          <w:marTop w:val="0"/>
          <w:marBottom w:val="0"/>
          <w:divBdr>
            <w:top w:val="none" w:sz="0" w:space="0" w:color="auto"/>
            <w:left w:val="none" w:sz="0" w:space="0" w:color="auto"/>
            <w:bottom w:val="none" w:sz="0" w:space="0" w:color="auto"/>
            <w:right w:val="none" w:sz="0" w:space="0" w:color="auto"/>
          </w:divBdr>
          <w:divsChild>
            <w:div w:id="646324696">
              <w:marLeft w:val="0"/>
              <w:marRight w:val="0"/>
              <w:marTop w:val="0"/>
              <w:marBottom w:val="0"/>
              <w:divBdr>
                <w:top w:val="none" w:sz="0" w:space="0" w:color="auto"/>
                <w:left w:val="none" w:sz="0" w:space="0" w:color="auto"/>
                <w:bottom w:val="none" w:sz="0" w:space="0" w:color="auto"/>
                <w:right w:val="none" w:sz="0" w:space="0" w:color="auto"/>
              </w:divBdr>
            </w:div>
          </w:divsChild>
        </w:div>
        <w:div w:id="1683312096">
          <w:marLeft w:val="0"/>
          <w:marRight w:val="0"/>
          <w:marTop w:val="0"/>
          <w:marBottom w:val="0"/>
          <w:divBdr>
            <w:top w:val="none" w:sz="0" w:space="0" w:color="auto"/>
            <w:left w:val="none" w:sz="0" w:space="0" w:color="auto"/>
            <w:bottom w:val="none" w:sz="0" w:space="0" w:color="auto"/>
            <w:right w:val="none" w:sz="0" w:space="0" w:color="auto"/>
          </w:divBdr>
          <w:divsChild>
            <w:div w:id="2052534785">
              <w:marLeft w:val="0"/>
              <w:marRight w:val="0"/>
              <w:marTop w:val="0"/>
              <w:marBottom w:val="0"/>
              <w:divBdr>
                <w:top w:val="none" w:sz="0" w:space="0" w:color="auto"/>
                <w:left w:val="none" w:sz="0" w:space="0" w:color="auto"/>
                <w:bottom w:val="none" w:sz="0" w:space="0" w:color="auto"/>
                <w:right w:val="none" w:sz="0" w:space="0" w:color="auto"/>
              </w:divBdr>
            </w:div>
          </w:divsChild>
        </w:div>
        <w:div w:id="1715427233">
          <w:marLeft w:val="0"/>
          <w:marRight w:val="0"/>
          <w:marTop w:val="0"/>
          <w:marBottom w:val="0"/>
          <w:divBdr>
            <w:top w:val="none" w:sz="0" w:space="0" w:color="auto"/>
            <w:left w:val="none" w:sz="0" w:space="0" w:color="auto"/>
            <w:bottom w:val="none" w:sz="0" w:space="0" w:color="auto"/>
            <w:right w:val="none" w:sz="0" w:space="0" w:color="auto"/>
          </w:divBdr>
          <w:divsChild>
            <w:div w:id="715354222">
              <w:marLeft w:val="0"/>
              <w:marRight w:val="0"/>
              <w:marTop w:val="0"/>
              <w:marBottom w:val="0"/>
              <w:divBdr>
                <w:top w:val="none" w:sz="0" w:space="0" w:color="auto"/>
                <w:left w:val="none" w:sz="0" w:space="0" w:color="auto"/>
                <w:bottom w:val="none" w:sz="0" w:space="0" w:color="auto"/>
                <w:right w:val="none" w:sz="0" w:space="0" w:color="auto"/>
              </w:divBdr>
            </w:div>
          </w:divsChild>
        </w:div>
        <w:div w:id="1725712467">
          <w:marLeft w:val="0"/>
          <w:marRight w:val="0"/>
          <w:marTop w:val="0"/>
          <w:marBottom w:val="0"/>
          <w:divBdr>
            <w:top w:val="none" w:sz="0" w:space="0" w:color="auto"/>
            <w:left w:val="none" w:sz="0" w:space="0" w:color="auto"/>
            <w:bottom w:val="none" w:sz="0" w:space="0" w:color="auto"/>
            <w:right w:val="none" w:sz="0" w:space="0" w:color="auto"/>
          </w:divBdr>
          <w:divsChild>
            <w:div w:id="56171741">
              <w:marLeft w:val="0"/>
              <w:marRight w:val="0"/>
              <w:marTop w:val="0"/>
              <w:marBottom w:val="0"/>
              <w:divBdr>
                <w:top w:val="none" w:sz="0" w:space="0" w:color="auto"/>
                <w:left w:val="none" w:sz="0" w:space="0" w:color="auto"/>
                <w:bottom w:val="none" w:sz="0" w:space="0" w:color="auto"/>
                <w:right w:val="none" w:sz="0" w:space="0" w:color="auto"/>
              </w:divBdr>
            </w:div>
          </w:divsChild>
        </w:div>
        <w:div w:id="1743141556">
          <w:marLeft w:val="0"/>
          <w:marRight w:val="0"/>
          <w:marTop w:val="0"/>
          <w:marBottom w:val="0"/>
          <w:divBdr>
            <w:top w:val="none" w:sz="0" w:space="0" w:color="auto"/>
            <w:left w:val="none" w:sz="0" w:space="0" w:color="auto"/>
            <w:bottom w:val="none" w:sz="0" w:space="0" w:color="auto"/>
            <w:right w:val="none" w:sz="0" w:space="0" w:color="auto"/>
          </w:divBdr>
          <w:divsChild>
            <w:div w:id="1982420837">
              <w:marLeft w:val="0"/>
              <w:marRight w:val="0"/>
              <w:marTop w:val="0"/>
              <w:marBottom w:val="0"/>
              <w:divBdr>
                <w:top w:val="none" w:sz="0" w:space="0" w:color="auto"/>
                <w:left w:val="none" w:sz="0" w:space="0" w:color="auto"/>
                <w:bottom w:val="none" w:sz="0" w:space="0" w:color="auto"/>
                <w:right w:val="none" w:sz="0" w:space="0" w:color="auto"/>
              </w:divBdr>
            </w:div>
          </w:divsChild>
        </w:div>
        <w:div w:id="1756439675">
          <w:marLeft w:val="0"/>
          <w:marRight w:val="0"/>
          <w:marTop w:val="0"/>
          <w:marBottom w:val="0"/>
          <w:divBdr>
            <w:top w:val="none" w:sz="0" w:space="0" w:color="auto"/>
            <w:left w:val="none" w:sz="0" w:space="0" w:color="auto"/>
            <w:bottom w:val="none" w:sz="0" w:space="0" w:color="auto"/>
            <w:right w:val="none" w:sz="0" w:space="0" w:color="auto"/>
          </w:divBdr>
          <w:divsChild>
            <w:div w:id="1135372335">
              <w:marLeft w:val="0"/>
              <w:marRight w:val="0"/>
              <w:marTop w:val="0"/>
              <w:marBottom w:val="0"/>
              <w:divBdr>
                <w:top w:val="none" w:sz="0" w:space="0" w:color="auto"/>
                <w:left w:val="none" w:sz="0" w:space="0" w:color="auto"/>
                <w:bottom w:val="none" w:sz="0" w:space="0" w:color="auto"/>
                <w:right w:val="none" w:sz="0" w:space="0" w:color="auto"/>
              </w:divBdr>
            </w:div>
          </w:divsChild>
        </w:div>
        <w:div w:id="1781299807">
          <w:marLeft w:val="0"/>
          <w:marRight w:val="0"/>
          <w:marTop w:val="0"/>
          <w:marBottom w:val="0"/>
          <w:divBdr>
            <w:top w:val="none" w:sz="0" w:space="0" w:color="auto"/>
            <w:left w:val="none" w:sz="0" w:space="0" w:color="auto"/>
            <w:bottom w:val="none" w:sz="0" w:space="0" w:color="auto"/>
            <w:right w:val="none" w:sz="0" w:space="0" w:color="auto"/>
          </w:divBdr>
          <w:divsChild>
            <w:div w:id="273251876">
              <w:marLeft w:val="0"/>
              <w:marRight w:val="0"/>
              <w:marTop w:val="0"/>
              <w:marBottom w:val="0"/>
              <w:divBdr>
                <w:top w:val="none" w:sz="0" w:space="0" w:color="auto"/>
                <w:left w:val="none" w:sz="0" w:space="0" w:color="auto"/>
                <w:bottom w:val="none" w:sz="0" w:space="0" w:color="auto"/>
                <w:right w:val="none" w:sz="0" w:space="0" w:color="auto"/>
              </w:divBdr>
            </w:div>
          </w:divsChild>
        </w:div>
        <w:div w:id="1782334047">
          <w:marLeft w:val="0"/>
          <w:marRight w:val="0"/>
          <w:marTop w:val="0"/>
          <w:marBottom w:val="0"/>
          <w:divBdr>
            <w:top w:val="none" w:sz="0" w:space="0" w:color="auto"/>
            <w:left w:val="none" w:sz="0" w:space="0" w:color="auto"/>
            <w:bottom w:val="none" w:sz="0" w:space="0" w:color="auto"/>
            <w:right w:val="none" w:sz="0" w:space="0" w:color="auto"/>
          </w:divBdr>
          <w:divsChild>
            <w:div w:id="1606569899">
              <w:marLeft w:val="0"/>
              <w:marRight w:val="0"/>
              <w:marTop w:val="0"/>
              <w:marBottom w:val="0"/>
              <w:divBdr>
                <w:top w:val="none" w:sz="0" w:space="0" w:color="auto"/>
                <w:left w:val="none" w:sz="0" w:space="0" w:color="auto"/>
                <w:bottom w:val="none" w:sz="0" w:space="0" w:color="auto"/>
                <w:right w:val="none" w:sz="0" w:space="0" w:color="auto"/>
              </w:divBdr>
            </w:div>
          </w:divsChild>
        </w:div>
        <w:div w:id="1783914820">
          <w:marLeft w:val="0"/>
          <w:marRight w:val="0"/>
          <w:marTop w:val="0"/>
          <w:marBottom w:val="0"/>
          <w:divBdr>
            <w:top w:val="none" w:sz="0" w:space="0" w:color="auto"/>
            <w:left w:val="none" w:sz="0" w:space="0" w:color="auto"/>
            <w:bottom w:val="none" w:sz="0" w:space="0" w:color="auto"/>
            <w:right w:val="none" w:sz="0" w:space="0" w:color="auto"/>
          </w:divBdr>
          <w:divsChild>
            <w:div w:id="951087028">
              <w:marLeft w:val="0"/>
              <w:marRight w:val="0"/>
              <w:marTop w:val="0"/>
              <w:marBottom w:val="0"/>
              <w:divBdr>
                <w:top w:val="none" w:sz="0" w:space="0" w:color="auto"/>
                <w:left w:val="none" w:sz="0" w:space="0" w:color="auto"/>
                <w:bottom w:val="none" w:sz="0" w:space="0" w:color="auto"/>
                <w:right w:val="none" w:sz="0" w:space="0" w:color="auto"/>
              </w:divBdr>
            </w:div>
          </w:divsChild>
        </w:div>
        <w:div w:id="1795827972">
          <w:marLeft w:val="0"/>
          <w:marRight w:val="0"/>
          <w:marTop w:val="0"/>
          <w:marBottom w:val="0"/>
          <w:divBdr>
            <w:top w:val="none" w:sz="0" w:space="0" w:color="auto"/>
            <w:left w:val="none" w:sz="0" w:space="0" w:color="auto"/>
            <w:bottom w:val="none" w:sz="0" w:space="0" w:color="auto"/>
            <w:right w:val="none" w:sz="0" w:space="0" w:color="auto"/>
          </w:divBdr>
          <w:divsChild>
            <w:div w:id="1656759291">
              <w:marLeft w:val="0"/>
              <w:marRight w:val="0"/>
              <w:marTop w:val="0"/>
              <w:marBottom w:val="0"/>
              <w:divBdr>
                <w:top w:val="none" w:sz="0" w:space="0" w:color="auto"/>
                <w:left w:val="none" w:sz="0" w:space="0" w:color="auto"/>
                <w:bottom w:val="none" w:sz="0" w:space="0" w:color="auto"/>
                <w:right w:val="none" w:sz="0" w:space="0" w:color="auto"/>
              </w:divBdr>
            </w:div>
          </w:divsChild>
        </w:div>
        <w:div w:id="1796749690">
          <w:marLeft w:val="0"/>
          <w:marRight w:val="0"/>
          <w:marTop w:val="0"/>
          <w:marBottom w:val="0"/>
          <w:divBdr>
            <w:top w:val="none" w:sz="0" w:space="0" w:color="auto"/>
            <w:left w:val="none" w:sz="0" w:space="0" w:color="auto"/>
            <w:bottom w:val="none" w:sz="0" w:space="0" w:color="auto"/>
            <w:right w:val="none" w:sz="0" w:space="0" w:color="auto"/>
          </w:divBdr>
          <w:divsChild>
            <w:div w:id="71900138">
              <w:marLeft w:val="0"/>
              <w:marRight w:val="0"/>
              <w:marTop w:val="0"/>
              <w:marBottom w:val="0"/>
              <w:divBdr>
                <w:top w:val="none" w:sz="0" w:space="0" w:color="auto"/>
                <w:left w:val="none" w:sz="0" w:space="0" w:color="auto"/>
                <w:bottom w:val="none" w:sz="0" w:space="0" w:color="auto"/>
                <w:right w:val="none" w:sz="0" w:space="0" w:color="auto"/>
              </w:divBdr>
            </w:div>
          </w:divsChild>
        </w:div>
        <w:div w:id="1831600309">
          <w:marLeft w:val="0"/>
          <w:marRight w:val="0"/>
          <w:marTop w:val="0"/>
          <w:marBottom w:val="0"/>
          <w:divBdr>
            <w:top w:val="none" w:sz="0" w:space="0" w:color="auto"/>
            <w:left w:val="none" w:sz="0" w:space="0" w:color="auto"/>
            <w:bottom w:val="none" w:sz="0" w:space="0" w:color="auto"/>
            <w:right w:val="none" w:sz="0" w:space="0" w:color="auto"/>
          </w:divBdr>
          <w:divsChild>
            <w:div w:id="562254173">
              <w:marLeft w:val="0"/>
              <w:marRight w:val="0"/>
              <w:marTop w:val="0"/>
              <w:marBottom w:val="0"/>
              <w:divBdr>
                <w:top w:val="none" w:sz="0" w:space="0" w:color="auto"/>
                <w:left w:val="none" w:sz="0" w:space="0" w:color="auto"/>
                <w:bottom w:val="none" w:sz="0" w:space="0" w:color="auto"/>
                <w:right w:val="none" w:sz="0" w:space="0" w:color="auto"/>
              </w:divBdr>
            </w:div>
          </w:divsChild>
        </w:div>
        <w:div w:id="1831824532">
          <w:marLeft w:val="0"/>
          <w:marRight w:val="0"/>
          <w:marTop w:val="0"/>
          <w:marBottom w:val="0"/>
          <w:divBdr>
            <w:top w:val="none" w:sz="0" w:space="0" w:color="auto"/>
            <w:left w:val="none" w:sz="0" w:space="0" w:color="auto"/>
            <w:bottom w:val="none" w:sz="0" w:space="0" w:color="auto"/>
            <w:right w:val="none" w:sz="0" w:space="0" w:color="auto"/>
          </w:divBdr>
          <w:divsChild>
            <w:div w:id="531966008">
              <w:marLeft w:val="0"/>
              <w:marRight w:val="0"/>
              <w:marTop w:val="0"/>
              <w:marBottom w:val="0"/>
              <w:divBdr>
                <w:top w:val="none" w:sz="0" w:space="0" w:color="auto"/>
                <w:left w:val="none" w:sz="0" w:space="0" w:color="auto"/>
                <w:bottom w:val="none" w:sz="0" w:space="0" w:color="auto"/>
                <w:right w:val="none" w:sz="0" w:space="0" w:color="auto"/>
              </w:divBdr>
            </w:div>
          </w:divsChild>
        </w:div>
        <w:div w:id="1872105541">
          <w:marLeft w:val="0"/>
          <w:marRight w:val="0"/>
          <w:marTop w:val="0"/>
          <w:marBottom w:val="0"/>
          <w:divBdr>
            <w:top w:val="none" w:sz="0" w:space="0" w:color="auto"/>
            <w:left w:val="none" w:sz="0" w:space="0" w:color="auto"/>
            <w:bottom w:val="none" w:sz="0" w:space="0" w:color="auto"/>
            <w:right w:val="none" w:sz="0" w:space="0" w:color="auto"/>
          </w:divBdr>
          <w:divsChild>
            <w:div w:id="50925382">
              <w:marLeft w:val="0"/>
              <w:marRight w:val="0"/>
              <w:marTop w:val="0"/>
              <w:marBottom w:val="0"/>
              <w:divBdr>
                <w:top w:val="none" w:sz="0" w:space="0" w:color="auto"/>
                <w:left w:val="none" w:sz="0" w:space="0" w:color="auto"/>
                <w:bottom w:val="none" w:sz="0" w:space="0" w:color="auto"/>
                <w:right w:val="none" w:sz="0" w:space="0" w:color="auto"/>
              </w:divBdr>
            </w:div>
          </w:divsChild>
        </w:div>
        <w:div w:id="1890722146">
          <w:marLeft w:val="0"/>
          <w:marRight w:val="0"/>
          <w:marTop w:val="0"/>
          <w:marBottom w:val="0"/>
          <w:divBdr>
            <w:top w:val="none" w:sz="0" w:space="0" w:color="auto"/>
            <w:left w:val="none" w:sz="0" w:space="0" w:color="auto"/>
            <w:bottom w:val="none" w:sz="0" w:space="0" w:color="auto"/>
            <w:right w:val="none" w:sz="0" w:space="0" w:color="auto"/>
          </w:divBdr>
          <w:divsChild>
            <w:div w:id="2053185891">
              <w:marLeft w:val="0"/>
              <w:marRight w:val="0"/>
              <w:marTop w:val="0"/>
              <w:marBottom w:val="0"/>
              <w:divBdr>
                <w:top w:val="none" w:sz="0" w:space="0" w:color="auto"/>
                <w:left w:val="none" w:sz="0" w:space="0" w:color="auto"/>
                <w:bottom w:val="none" w:sz="0" w:space="0" w:color="auto"/>
                <w:right w:val="none" w:sz="0" w:space="0" w:color="auto"/>
              </w:divBdr>
            </w:div>
          </w:divsChild>
        </w:div>
        <w:div w:id="1898974333">
          <w:marLeft w:val="0"/>
          <w:marRight w:val="0"/>
          <w:marTop w:val="0"/>
          <w:marBottom w:val="0"/>
          <w:divBdr>
            <w:top w:val="none" w:sz="0" w:space="0" w:color="auto"/>
            <w:left w:val="none" w:sz="0" w:space="0" w:color="auto"/>
            <w:bottom w:val="none" w:sz="0" w:space="0" w:color="auto"/>
            <w:right w:val="none" w:sz="0" w:space="0" w:color="auto"/>
          </w:divBdr>
          <w:divsChild>
            <w:div w:id="2067482302">
              <w:marLeft w:val="0"/>
              <w:marRight w:val="0"/>
              <w:marTop w:val="0"/>
              <w:marBottom w:val="0"/>
              <w:divBdr>
                <w:top w:val="none" w:sz="0" w:space="0" w:color="auto"/>
                <w:left w:val="none" w:sz="0" w:space="0" w:color="auto"/>
                <w:bottom w:val="none" w:sz="0" w:space="0" w:color="auto"/>
                <w:right w:val="none" w:sz="0" w:space="0" w:color="auto"/>
              </w:divBdr>
            </w:div>
          </w:divsChild>
        </w:div>
        <w:div w:id="1931767704">
          <w:marLeft w:val="0"/>
          <w:marRight w:val="0"/>
          <w:marTop w:val="0"/>
          <w:marBottom w:val="0"/>
          <w:divBdr>
            <w:top w:val="none" w:sz="0" w:space="0" w:color="auto"/>
            <w:left w:val="none" w:sz="0" w:space="0" w:color="auto"/>
            <w:bottom w:val="none" w:sz="0" w:space="0" w:color="auto"/>
            <w:right w:val="none" w:sz="0" w:space="0" w:color="auto"/>
          </w:divBdr>
          <w:divsChild>
            <w:div w:id="1721636889">
              <w:marLeft w:val="0"/>
              <w:marRight w:val="0"/>
              <w:marTop w:val="0"/>
              <w:marBottom w:val="0"/>
              <w:divBdr>
                <w:top w:val="none" w:sz="0" w:space="0" w:color="auto"/>
                <w:left w:val="none" w:sz="0" w:space="0" w:color="auto"/>
                <w:bottom w:val="none" w:sz="0" w:space="0" w:color="auto"/>
                <w:right w:val="none" w:sz="0" w:space="0" w:color="auto"/>
              </w:divBdr>
            </w:div>
          </w:divsChild>
        </w:div>
        <w:div w:id="1954747706">
          <w:marLeft w:val="0"/>
          <w:marRight w:val="0"/>
          <w:marTop w:val="0"/>
          <w:marBottom w:val="0"/>
          <w:divBdr>
            <w:top w:val="none" w:sz="0" w:space="0" w:color="auto"/>
            <w:left w:val="none" w:sz="0" w:space="0" w:color="auto"/>
            <w:bottom w:val="none" w:sz="0" w:space="0" w:color="auto"/>
            <w:right w:val="none" w:sz="0" w:space="0" w:color="auto"/>
          </w:divBdr>
          <w:divsChild>
            <w:div w:id="1816024737">
              <w:marLeft w:val="0"/>
              <w:marRight w:val="0"/>
              <w:marTop w:val="0"/>
              <w:marBottom w:val="0"/>
              <w:divBdr>
                <w:top w:val="none" w:sz="0" w:space="0" w:color="auto"/>
                <w:left w:val="none" w:sz="0" w:space="0" w:color="auto"/>
                <w:bottom w:val="none" w:sz="0" w:space="0" w:color="auto"/>
                <w:right w:val="none" w:sz="0" w:space="0" w:color="auto"/>
              </w:divBdr>
            </w:div>
          </w:divsChild>
        </w:div>
        <w:div w:id="1961757945">
          <w:marLeft w:val="0"/>
          <w:marRight w:val="0"/>
          <w:marTop w:val="0"/>
          <w:marBottom w:val="0"/>
          <w:divBdr>
            <w:top w:val="none" w:sz="0" w:space="0" w:color="auto"/>
            <w:left w:val="none" w:sz="0" w:space="0" w:color="auto"/>
            <w:bottom w:val="none" w:sz="0" w:space="0" w:color="auto"/>
            <w:right w:val="none" w:sz="0" w:space="0" w:color="auto"/>
          </w:divBdr>
          <w:divsChild>
            <w:div w:id="1823111997">
              <w:marLeft w:val="0"/>
              <w:marRight w:val="0"/>
              <w:marTop w:val="0"/>
              <w:marBottom w:val="0"/>
              <w:divBdr>
                <w:top w:val="none" w:sz="0" w:space="0" w:color="auto"/>
                <w:left w:val="none" w:sz="0" w:space="0" w:color="auto"/>
                <w:bottom w:val="none" w:sz="0" w:space="0" w:color="auto"/>
                <w:right w:val="none" w:sz="0" w:space="0" w:color="auto"/>
              </w:divBdr>
            </w:div>
          </w:divsChild>
        </w:div>
        <w:div w:id="1962956984">
          <w:marLeft w:val="0"/>
          <w:marRight w:val="0"/>
          <w:marTop w:val="0"/>
          <w:marBottom w:val="0"/>
          <w:divBdr>
            <w:top w:val="none" w:sz="0" w:space="0" w:color="auto"/>
            <w:left w:val="none" w:sz="0" w:space="0" w:color="auto"/>
            <w:bottom w:val="none" w:sz="0" w:space="0" w:color="auto"/>
            <w:right w:val="none" w:sz="0" w:space="0" w:color="auto"/>
          </w:divBdr>
          <w:divsChild>
            <w:div w:id="1170145847">
              <w:marLeft w:val="0"/>
              <w:marRight w:val="0"/>
              <w:marTop w:val="0"/>
              <w:marBottom w:val="0"/>
              <w:divBdr>
                <w:top w:val="none" w:sz="0" w:space="0" w:color="auto"/>
                <w:left w:val="none" w:sz="0" w:space="0" w:color="auto"/>
                <w:bottom w:val="none" w:sz="0" w:space="0" w:color="auto"/>
                <w:right w:val="none" w:sz="0" w:space="0" w:color="auto"/>
              </w:divBdr>
            </w:div>
          </w:divsChild>
        </w:div>
        <w:div w:id="2021621706">
          <w:marLeft w:val="0"/>
          <w:marRight w:val="0"/>
          <w:marTop w:val="0"/>
          <w:marBottom w:val="0"/>
          <w:divBdr>
            <w:top w:val="none" w:sz="0" w:space="0" w:color="auto"/>
            <w:left w:val="none" w:sz="0" w:space="0" w:color="auto"/>
            <w:bottom w:val="none" w:sz="0" w:space="0" w:color="auto"/>
            <w:right w:val="none" w:sz="0" w:space="0" w:color="auto"/>
          </w:divBdr>
          <w:divsChild>
            <w:div w:id="4677231">
              <w:marLeft w:val="0"/>
              <w:marRight w:val="0"/>
              <w:marTop w:val="0"/>
              <w:marBottom w:val="0"/>
              <w:divBdr>
                <w:top w:val="none" w:sz="0" w:space="0" w:color="auto"/>
                <w:left w:val="none" w:sz="0" w:space="0" w:color="auto"/>
                <w:bottom w:val="none" w:sz="0" w:space="0" w:color="auto"/>
                <w:right w:val="none" w:sz="0" w:space="0" w:color="auto"/>
              </w:divBdr>
            </w:div>
          </w:divsChild>
        </w:div>
        <w:div w:id="2025130744">
          <w:marLeft w:val="0"/>
          <w:marRight w:val="0"/>
          <w:marTop w:val="0"/>
          <w:marBottom w:val="0"/>
          <w:divBdr>
            <w:top w:val="none" w:sz="0" w:space="0" w:color="auto"/>
            <w:left w:val="none" w:sz="0" w:space="0" w:color="auto"/>
            <w:bottom w:val="none" w:sz="0" w:space="0" w:color="auto"/>
            <w:right w:val="none" w:sz="0" w:space="0" w:color="auto"/>
          </w:divBdr>
          <w:divsChild>
            <w:div w:id="1553466968">
              <w:marLeft w:val="0"/>
              <w:marRight w:val="0"/>
              <w:marTop w:val="0"/>
              <w:marBottom w:val="0"/>
              <w:divBdr>
                <w:top w:val="none" w:sz="0" w:space="0" w:color="auto"/>
                <w:left w:val="none" w:sz="0" w:space="0" w:color="auto"/>
                <w:bottom w:val="none" w:sz="0" w:space="0" w:color="auto"/>
                <w:right w:val="none" w:sz="0" w:space="0" w:color="auto"/>
              </w:divBdr>
            </w:div>
          </w:divsChild>
        </w:div>
        <w:div w:id="2027321658">
          <w:marLeft w:val="0"/>
          <w:marRight w:val="0"/>
          <w:marTop w:val="0"/>
          <w:marBottom w:val="0"/>
          <w:divBdr>
            <w:top w:val="none" w:sz="0" w:space="0" w:color="auto"/>
            <w:left w:val="none" w:sz="0" w:space="0" w:color="auto"/>
            <w:bottom w:val="none" w:sz="0" w:space="0" w:color="auto"/>
            <w:right w:val="none" w:sz="0" w:space="0" w:color="auto"/>
          </w:divBdr>
          <w:divsChild>
            <w:div w:id="1054889256">
              <w:marLeft w:val="0"/>
              <w:marRight w:val="0"/>
              <w:marTop w:val="0"/>
              <w:marBottom w:val="0"/>
              <w:divBdr>
                <w:top w:val="none" w:sz="0" w:space="0" w:color="auto"/>
                <w:left w:val="none" w:sz="0" w:space="0" w:color="auto"/>
                <w:bottom w:val="none" w:sz="0" w:space="0" w:color="auto"/>
                <w:right w:val="none" w:sz="0" w:space="0" w:color="auto"/>
              </w:divBdr>
            </w:div>
          </w:divsChild>
        </w:div>
        <w:div w:id="2051568002">
          <w:marLeft w:val="0"/>
          <w:marRight w:val="0"/>
          <w:marTop w:val="0"/>
          <w:marBottom w:val="0"/>
          <w:divBdr>
            <w:top w:val="none" w:sz="0" w:space="0" w:color="auto"/>
            <w:left w:val="none" w:sz="0" w:space="0" w:color="auto"/>
            <w:bottom w:val="none" w:sz="0" w:space="0" w:color="auto"/>
            <w:right w:val="none" w:sz="0" w:space="0" w:color="auto"/>
          </w:divBdr>
          <w:divsChild>
            <w:div w:id="469435">
              <w:marLeft w:val="0"/>
              <w:marRight w:val="0"/>
              <w:marTop w:val="0"/>
              <w:marBottom w:val="0"/>
              <w:divBdr>
                <w:top w:val="none" w:sz="0" w:space="0" w:color="auto"/>
                <w:left w:val="none" w:sz="0" w:space="0" w:color="auto"/>
                <w:bottom w:val="none" w:sz="0" w:space="0" w:color="auto"/>
                <w:right w:val="none" w:sz="0" w:space="0" w:color="auto"/>
              </w:divBdr>
            </w:div>
          </w:divsChild>
        </w:div>
        <w:div w:id="2122918264">
          <w:marLeft w:val="0"/>
          <w:marRight w:val="0"/>
          <w:marTop w:val="0"/>
          <w:marBottom w:val="0"/>
          <w:divBdr>
            <w:top w:val="none" w:sz="0" w:space="0" w:color="auto"/>
            <w:left w:val="none" w:sz="0" w:space="0" w:color="auto"/>
            <w:bottom w:val="none" w:sz="0" w:space="0" w:color="auto"/>
            <w:right w:val="none" w:sz="0" w:space="0" w:color="auto"/>
          </w:divBdr>
          <w:divsChild>
            <w:div w:id="1986664363">
              <w:marLeft w:val="0"/>
              <w:marRight w:val="0"/>
              <w:marTop w:val="0"/>
              <w:marBottom w:val="0"/>
              <w:divBdr>
                <w:top w:val="none" w:sz="0" w:space="0" w:color="auto"/>
                <w:left w:val="none" w:sz="0" w:space="0" w:color="auto"/>
                <w:bottom w:val="none" w:sz="0" w:space="0" w:color="auto"/>
                <w:right w:val="none" w:sz="0" w:space="0" w:color="auto"/>
              </w:divBdr>
            </w:div>
          </w:divsChild>
        </w:div>
        <w:div w:id="2127698437">
          <w:marLeft w:val="0"/>
          <w:marRight w:val="0"/>
          <w:marTop w:val="0"/>
          <w:marBottom w:val="0"/>
          <w:divBdr>
            <w:top w:val="none" w:sz="0" w:space="0" w:color="auto"/>
            <w:left w:val="none" w:sz="0" w:space="0" w:color="auto"/>
            <w:bottom w:val="none" w:sz="0" w:space="0" w:color="auto"/>
            <w:right w:val="none" w:sz="0" w:space="0" w:color="auto"/>
          </w:divBdr>
          <w:divsChild>
            <w:div w:id="150693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131136">
      <w:bodyDiv w:val="1"/>
      <w:marLeft w:val="0"/>
      <w:marRight w:val="0"/>
      <w:marTop w:val="0"/>
      <w:marBottom w:val="0"/>
      <w:divBdr>
        <w:top w:val="none" w:sz="0" w:space="0" w:color="auto"/>
        <w:left w:val="none" w:sz="0" w:space="0" w:color="auto"/>
        <w:bottom w:val="none" w:sz="0" w:space="0" w:color="auto"/>
        <w:right w:val="none" w:sz="0" w:space="0" w:color="auto"/>
      </w:divBdr>
    </w:div>
    <w:div w:id="1130786092">
      <w:bodyDiv w:val="1"/>
      <w:marLeft w:val="0"/>
      <w:marRight w:val="0"/>
      <w:marTop w:val="0"/>
      <w:marBottom w:val="0"/>
      <w:divBdr>
        <w:top w:val="none" w:sz="0" w:space="0" w:color="auto"/>
        <w:left w:val="none" w:sz="0" w:space="0" w:color="auto"/>
        <w:bottom w:val="none" w:sz="0" w:space="0" w:color="auto"/>
        <w:right w:val="none" w:sz="0" w:space="0" w:color="auto"/>
      </w:divBdr>
      <w:divsChild>
        <w:div w:id="332072687">
          <w:marLeft w:val="720"/>
          <w:marRight w:val="0"/>
          <w:marTop w:val="240"/>
          <w:marBottom w:val="240"/>
          <w:divBdr>
            <w:top w:val="none" w:sz="0" w:space="0" w:color="auto"/>
            <w:left w:val="none" w:sz="0" w:space="0" w:color="auto"/>
            <w:bottom w:val="none" w:sz="0" w:space="0" w:color="auto"/>
            <w:right w:val="none" w:sz="0" w:space="0" w:color="auto"/>
          </w:divBdr>
        </w:div>
        <w:div w:id="452989134">
          <w:marLeft w:val="720"/>
          <w:marRight w:val="0"/>
          <w:marTop w:val="240"/>
          <w:marBottom w:val="240"/>
          <w:divBdr>
            <w:top w:val="none" w:sz="0" w:space="0" w:color="auto"/>
            <w:left w:val="none" w:sz="0" w:space="0" w:color="auto"/>
            <w:bottom w:val="none" w:sz="0" w:space="0" w:color="auto"/>
            <w:right w:val="none" w:sz="0" w:space="0" w:color="auto"/>
          </w:divBdr>
        </w:div>
        <w:div w:id="495540413">
          <w:marLeft w:val="720"/>
          <w:marRight w:val="0"/>
          <w:marTop w:val="240"/>
          <w:marBottom w:val="240"/>
          <w:divBdr>
            <w:top w:val="none" w:sz="0" w:space="0" w:color="auto"/>
            <w:left w:val="none" w:sz="0" w:space="0" w:color="auto"/>
            <w:bottom w:val="none" w:sz="0" w:space="0" w:color="auto"/>
            <w:right w:val="none" w:sz="0" w:space="0" w:color="auto"/>
          </w:divBdr>
        </w:div>
        <w:div w:id="1584795476">
          <w:marLeft w:val="720"/>
          <w:marRight w:val="0"/>
          <w:marTop w:val="240"/>
          <w:marBottom w:val="240"/>
          <w:divBdr>
            <w:top w:val="none" w:sz="0" w:space="0" w:color="auto"/>
            <w:left w:val="none" w:sz="0" w:space="0" w:color="auto"/>
            <w:bottom w:val="none" w:sz="0" w:space="0" w:color="auto"/>
            <w:right w:val="none" w:sz="0" w:space="0" w:color="auto"/>
          </w:divBdr>
        </w:div>
        <w:div w:id="2141609919">
          <w:marLeft w:val="720"/>
          <w:marRight w:val="0"/>
          <w:marTop w:val="240"/>
          <w:marBottom w:val="240"/>
          <w:divBdr>
            <w:top w:val="none" w:sz="0" w:space="0" w:color="auto"/>
            <w:left w:val="none" w:sz="0" w:space="0" w:color="auto"/>
            <w:bottom w:val="none" w:sz="0" w:space="0" w:color="auto"/>
            <w:right w:val="none" w:sz="0" w:space="0" w:color="auto"/>
          </w:divBdr>
        </w:div>
      </w:divsChild>
    </w:div>
    <w:div w:id="1193112582">
      <w:bodyDiv w:val="1"/>
      <w:marLeft w:val="0"/>
      <w:marRight w:val="0"/>
      <w:marTop w:val="0"/>
      <w:marBottom w:val="0"/>
      <w:divBdr>
        <w:top w:val="none" w:sz="0" w:space="0" w:color="auto"/>
        <w:left w:val="none" w:sz="0" w:space="0" w:color="auto"/>
        <w:bottom w:val="none" w:sz="0" w:space="0" w:color="auto"/>
        <w:right w:val="none" w:sz="0" w:space="0" w:color="auto"/>
      </w:divBdr>
      <w:divsChild>
        <w:div w:id="1275864879">
          <w:marLeft w:val="547"/>
          <w:marRight w:val="0"/>
          <w:marTop w:val="0"/>
          <w:marBottom w:val="0"/>
          <w:divBdr>
            <w:top w:val="none" w:sz="0" w:space="0" w:color="auto"/>
            <w:left w:val="none" w:sz="0" w:space="0" w:color="auto"/>
            <w:bottom w:val="none" w:sz="0" w:space="0" w:color="auto"/>
            <w:right w:val="none" w:sz="0" w:space="0" w:color="auto"/>
          </w:divBdr>
        </w:div>
        <w:div w:id="1289163949">
          <w:marLeft w:val="547"/>
          <w:marRight w:val="0"/>
          <w:marTop w:val="0"/>
          <w:marBottom w:val="0"/>
          <w:divBdr>
            <w:top w:val="none" w:sz="0" w:space="0" w:color="auto"/>
            <w:left w:val="none" w:sz="0" w:space="0" w:color="auto"/>
            <w:bottom w:val="none" w:sz="0" w:space="0" w:color="auto"/>
            <w:right w:val="none" w:sz="0" w:space="0" w:color="auto"/>
          </w:divBdr>
        </w:div>
      </w:divsChild>
    </w:div>
    <w:div w:id="1267037045">
      <w:bodyDiv w:val="1"/>
      <w:marLeft w:val="0"/>
      <w:marRight w:val="0"/>
      <w:marTop w:val="0"/>
      <w:marBottom w:val="0"/>
      <w:divBdr>
        <w:top w:val="none" w:sz="0" w:space="0" w:color="auto"/>
        <w:left w:val="none" w:sz="0" w:space="0" w:color="auto"/>
        <w:bottom w:val="none" w:sz="0" w:space="0" w:color="auto"/>
        <w:right w:val="none" w:sz="0" w:space="0" w:color="auto"/>
      </w:divBdr>
      <w:divsChild>
        <w:div w:id="458843920">
          <w:marLeft w:val="0"/>
          <w:marRight w:val="0"/>
          <w:marTop w:val="0"/>
          <w:marBottom w:val="0"/>
          <w:divBdr>
            <w:top w:val="none" w:sz="0" w:space="0" w:color="auto"/>
            <w:left w:val="none" w:sz="0" w:space="0" w:color="auto"/>
            <w:bottom w:val="none" w:sz="0" w:space="0" w:color="auto"/>
            <w:right w:val="none" w:sz="0" w:space="0" w:color="auto"/>
          </w:divBdr>
        </w:div>
        <w:div w:id="528490892">
          <w:marLeft w:val="0"/>
          <w:marRight w:val="0"/>
          <w:marTop w:val="0"/>
          <w:marBottom w:val="0"/>
          <w:divBdr>
            <w:top w:val="none" w:sz="0" w:space="0" w:color="auto"/>
            <w:left w:val="none" w:sz="0" w:space="0" w:color="auto"/>
            <w:bottom w:val="none" w:sz="0" w:space="0" w:color="auto"/>
            <w:right w:val="none" w:sz="0" w:space="0" w:color="auto"/>
          </w:divBdr>
        </w:div>
        <w:div w:id="991787622">
          <w:marLeft w:val="0"/>
          <w:marRight w:val="0"/>
          <w:marTop w:val="0"/>
          <w:marBottom w:val="0"/>
          <w:divBdr>
            <w:top w:val="none" w:sz="0" w:space="0" w:color="auto"/>
            <w:left w:val="none" w:sz="0" w:space="0" w:color="auto"/>
            <w:bottom w:val="none" w:sz="0" w:space="0" w:color="auto"/>
            <w:right w:val="none" w:sz="0" w:space="0" w:color="auto"/>
          </w:divBdr>
        </w:div>
        <w:div w:id="1456826816">
          <w:marLeft w:val="0"/>
          <w:marRight w:val="0"/>
          <w:marTop w:val="0"/>
          <w:marBottom w:val="0"/>
          <w:divBdr>
            <w:top w:val="none" w:sz="0" w:space="0" w:color="auto"/>
            <w:left w:val="none" w:sz="0" w:space="0" w:color="auto"/>
            <w:bottom w:val="none" w:sz="0" w:space="0" w:color="auto"/>
            <w:right w:val="none" w:sz="0" w:space="0" w:color="auto"/>
          </w:divBdr>
        </w:div>
        <w:div w:id="2033408332">
          <w:marLeft w:val="0"/>
          <w:marRight w:val="0"/>
          <w:marTop w:val="0"/>
          <w:marBottom w:val="0"/>
          <w:divBdr>
            <w:top w:val="none" w:sz="0" w:space="0" w:color="auto"/>
            <w:left w:val="none" w:sz="0" w:space="0" w:color="auto"/>
            <w:bottom w:val="none" w:sz="0" w:space="0" w:color="auto"/>
            <w:right w:val="none" w:sz="0" w:space="0" w:color="auto"/>
          </w:divBdr>
        </w:div>
      </w:divsChild>
    </w:div>
    <w:div w:id="1433088268">
      <w:bodyDiv w:val="1"/>
      <w:marLeft w:val="0"/>
      <w:marRight w:val="0"/>
      <w:marTop w:val="0"/>
      <w:marBottom w:val="0"/>
      <w:divBdr>
        <w:top w:val="none" w:sz="0" w:space="0" w:color="auto"/>
        <w:left w:val="none" w:sz="0" w:space="0" w:color="auto"/>
        <w:bottom w:val="none" w:sz="0" w:space="0" w:color="auto"/>
        <w:right w:val="none" w:sz="0" w:space="0" w:color="auto"/>
      </w:divBdr>
    </w:div>
    <w:div w:id="1520504658">
      <w:bodyDiv w:val="1"/>
      <w:marLeft w:val="0"/>
      <w:marRight w:val="0"/>
      <w:marTop w:val="0"/>
      <w:marBottom w:val="0"/>
      <w:divBdr>
        <w:top w:val="none" w:sz="0" w:space="0" w:color="auto"/>
        <w:left w:val="none" w:sz="0" w:space="0" w:color="auto"/>
        <w:bottom w:val="none" w:sz="0" w:space="0" w:color="auto"/>
        <w:right w:val="none" w:sz="0" w:space="0" w:color="auto"/>
      </w:divBdr>
    </w:div>
    <w:div w:id="1566838426">
      <w:bodyDiv w:val="1"/>
      <w:marLeft w:val="0"/>
      <w:marRight w:val="0"/>
      <w:marTop w:val="0"/>
      <w:marBottom w:val="0"/>
      <w:divBdr>
        <w:top w:val="none" w:sz="0" w:space="0" w:color="auto"/>
        <w:left w:val="none" w:sz="0" w:space="0" w:color="auto"/>
        <w:bottom w:val="none" w:sz="0" w:space="0" w:color="auto"/>
        <w:right w:val="none" w:sz="0" w:space="0" w:color="auto"/>
      </w:divBdr>
      <w:divsChild>
        <w:div w:id="36050023">
          <w:marLeft w:val="0"/>
          <w:marRight w:val="0"/>
          <w:marTop w:val="0"/>
          <w:marBottom w:val="0"/>
          <w:divBdr>
            <w:top w:val="none" w:sz="0" w:space="0" w:color="auto"/>
            <w:left w:val="none" w:sz="0" w:space="0" w:color="auto"/>
            <w:bottom w:val="none" w:sz="0" w:space="0" w:color="auto"/>
            <w:right w:val="none" w:sz="0" w:space="0" w:color="auto"/>
          </w:divBdr>
          <w:divsChild>
            <w:div w:id="1189414909">
              <w:marLeft w:val="0"/>
              <w:marRight w:val="0"/>
              <w:marTop w:val="0"/>
              <w:marBottom w:val="0"/>
              <w:divBdr>
                <w:top w:val="none" w:sz="0" w:space="0" w:color="auto"/>
                <w:left w:val="none" w:sz="0" w:space="0" w:color="auto"/>
                <w:bottom w:val="none" w:sz="0" w:space="0" w:color="auto"/>
                <w:right w:val="none" w:sz="0" w:space="0" w:color="auto"/>
              </w:divBdr>
            </w:div>
          </w:divsChild>
        </w:div>
        <w:div w:id="140729773">
          <w:marLeft w:val="0"/>
          <w:marRight w:val="0"/>
          <w:marTop w:val="0"/>
          <w:marBottom w:val="0"/>
          <w:divBdr>
            <w:top w:val="none" w:sz="0" w:space="0" w:color="auto"/>
            <w:left w:val="none" w:sz="0" w:space="0" w:color="auto"/>
            <w:bottom w:val="none" w:sz="0" w:space="0" w:color="auto"/>
            <w:right w:val="none" w:sz="0" w:space="0" w:color="auto"/>
          </w:divBdr>
          <w:divsChild>
            <w:div w:id="1759667861">
              <w:marLeft w:val="0"/>
              <w:marRight w:val="0"/>
              <w:marTop w:val="0"/>
              <w:marBottom w:val="0"/>
              <w:divBdr>
                <w:top w:val="none" w:sz="0" w:space="0" w:color="auto"/>
                <w:left w:val="none" w:sz="0" w:space="0" w:color="auto"/>
                <w:bottom w:val="none" w:sz="0" w:space="0" w:color="auto"/>
                <w:right w:val="none" w:sz="0" w:space="0" w:color="auto"/>
              </w:divBdr>
            </w:div>
          </w:divsChild>
        </w:div>
        <w:div w:id="144057459">
          <w:marLeft w:val="0"/>
          <w:marRight w:val="0"/>
          <w:marTop w:val="0"/>
          <w:marBottom w:val="0"/>
          <w:divBdr>
            <w:top w:val="none" w:sz="0" w:space="0" w:color="auto"/>
            <w:left w:val="none" w:sz="0" w:space="0" w:color="auto"/>
            <w:bottom w:val="none" w:sz="0" w:space="0" w:color="auto"/>
            <w:right w:val="none" w:sz="0" w:space="0" w:color="auto"/>
          </w:divBdr>
          <w:divsChild>
            <w:div w:id="478772216">
              <w:marLeft w:val="0"/>
              <w:marRight w:val="0"/>
              <w:marTop w:val="0"/>
              <w:marBottom w:val="0"/>
              <w:divBdr>
                <w:top w:val="none" w:sz="0" w:space="0" w:color="auto"/>
                <w:left w:val="none" w:sz="0" w:space="0" w:color="auto"/>
                <w:bottom w:val="none" w:sz="0" w:space="0" w:color="auto"/>
                <w:right w:val="none" w:sz="0" w:space="0" w:color="auto"/>
              </w:divBdr>
            </w:div>
          </w:divsChild>
        </w:div>
        <w:div w:id="166796279">
          <w:marLeft w:val="0"/>
          <w:marRight w:val="0"/>
          <w:marTop w:val="0"/>
          <w:marBottom w:val="0"/>
          <w:divBdr>
            <w:top w:val="none" w:sz="0" w:space="0" w:color="auto"/>
            <w:left w:val="none" w:sz="0" w:space="0" w:color="auto"/>
            <w:bottom w:val="none" w:sz="0" w:space="0" w:color="auto"/>
            <w:right w:val="none" w:sz="0" w:space="0" w:color="auto"/>
          </w:divBdr>
          <w:divsChild>
            <w:div w:id="1383092830">
              <w:marLeft w:val="0"/>
              <w:marRight w:val="0"/>
              <w:marTop w:val="0"/>
              <w:marBottom w:val="0"/>
              <w:divBdr>
                <w:top w:val="none" w:sz="0" w:space="0" w:color="auto"/>
                <w:left w:val="none" w:sz="0" w:space="0" w:color="auto"/>
                <w:bottom w:val="none" w:sz="0" w:space="0" w:color="auto"/>
                <w:right w:val="none" w:sz="0" w:space="0" w:color="auto"/>
              </w:divBdr>
            </w:div>
          </w:divsChild>
        </w:div>
        <w:div w:id="184171088">
          <w:marLeft w:val="0"/>
          <w:marRight w:val="0"/>
          <w:marTop w:val="0"/>
          <w:marBottom w:val="0"/>
          <w:divBdr>
            <w:top w:val="none" w:sz="0" w:space="0" w:color="auto"/>
            <w:left w:val="none" w:sz="0" w:space="0" w:color="auto"/>
            <w:bottom w:val="none" w:sz="0" w:space="0" w:color="auto"/>
            <w:right w:val="none" w:sz="0" w:space="0" w:color="auto"/>
          </w:divBdr>
          <w:divsChild>
            <w:div w:id="1562591447">
              <w:marLeft w:val="0"/>
              <w:marRight w:val="0"/>
              <w:marTop w:val="0"/>
              <w:marBottom w:val="0"/>
              <w:divBdr>
                <w:top w:val="none" w:sz="0" w:space="0" w:color="auto"/>
                <w:left w:val="none" w:sz="0" w:space="0" w:color="auto"/>
                <w:bottom w:val="none" w:sz="0" w:space="0" w:color="auto"/>
                <w:right w:val="none" w:sz="0" w:space="0" w:color="auto"/>
              </w:divBdr>
            </w:div>
          </w:divsChild>
        </w:div>
        <w:div w:id="190999451">
          <w:marLeft w:val="0"/>
          <w:marRight w:val="0"/>
          <w:marTop w:val="0"/>
          <w:marBottom w:val="0"/>
          <w:divBdr>
            <w:top w:val="none" w:sz="0" w:space="0" w:color="auto"/>
            <w:left w:val="none" w:sz="0" w:space="0" w:color="auto"/>
            <w:bottom w:val="none" w:sz="0" w:space="0" w:color="auto"/>
            <w:right w:val="none" w:sz="0" w:space="0" w:color="auto"/>
          </w:divBdr>
          <w:divsChild>
            <w:div w:id="1566452939">
              <w:marLeft w:val="0"/>
              <w:marRight w:val="0"/>
              <w:marTop w:val="0"/>
              <w:marBottom w:val="0"/>
              <w:divBdr>
                <w:top w:val="none" w:sz="0" w:space="0" w:color="auto"/>
                <w:left w:val="none" w:sz="0" w:space="0" w:color="auto"/>
                <w:bottom w:val="none" w:sz="0" w:space="0" w:color="auto"/>
                <w:right w:val="none" w:sz="0" w:space="0" w:color="auto"/>
              </w:divBdr>
            </w:div>
          </w:divsChild>
        </w:div>
        <w:div w:id="227885636">
          <w:marLeft w:val="0"/>
          <w:marRight w:val="0"/>
          <w:marTop w:val="0"/>
          <w:marBottom w:val="0"/>
          <w:divBdr>
            <w:top w:val="none" w:sz="0" w:space="0" w:color="auto"/>
            <w:left w:val="none" w:sz="0" w:space="0" w:color="auto"/>
            <w:bottom w:val="none" w:sz="0" w:space="0" w:color="auto"/>
            <w:right w:val="none" w:sz="0" w:space="0" w:color="auto"/>
          </w:divBdr>
          <w:divsChild>
            <w:div w:id="725033940">
              <w:marLeft w:val="0"/>
              <w:marRight w:val="0"/>
              <w:marTop w:val="0"/>
              <w:marBottom w:val="0"/>
              <w:divBdr>
                <w:top w:val="none" w:sz="0" w:space="0" w:color="auto"/>
                <w:left w:val="none" w:sz="0" w:space="0" w:color="auto"/>
                <w:bottom w:val="none" w:sz="0" w:space="0" w:color="auto"/>
                <w:right w:val="none" w:sz="0" w:space="0" w:color="auto"/>
              </w:divBdr>
            </w:div>
          </w:divsChild>
        </w:div>
        <w:div w:id="235554860">
          <w:marLeft w:val="0"/>
          <w:marRight w:val="0"/>
          <w:marTop w:val="0"/>
          <w:marBottom w:val="0"/>
          <w:divBdr>
            <w:top w:val="none" w:sz="0" w:space="0" w:color="auto"/>
            <w:left w:val="none" w:sz="0" w:space="0" w:color="auto"/>
            <w:bottom w:val="none" w:sz="0" w:space="0" w:color="auto"/>
            <w:right w:val="none" w:sz="0" w:space="0" w:color="auto"/>
          </w:divBdr>
          <w:divsChild>
            <w:div w:id="1899238889">
              <w:marLeft w:val="0"/>
              <w:marRight w:val="0"/>
              <w:marTop w:val="0"/>
              <w:marBottom w:val="0"/>
              <w:divBdr>
                <w:top w:val="none" w:sz="0" w:space="0" w:color="auto"/>
                <w:left w:val="none" w:sz="0" w:space="0" w:color="auto"/>
                <w:bottom w:val="none" w:sz="0" w:space="0" w:color="auto"/>
                <w:right w:val="none" w:sz="0" w:space="0" w:color="auto"/>
              </w:divBdr>
            </w:div>
          </w:divsChild>
        </w:div>
        <w:div w:id="262495764">
          <w:marLeft w:val="0"/>
          <w:marRight w:val="0"/>
          <w:marTop w:val="0"/>
          <w:marBottom w:val="0"/>
          <w:divBdr>
            <w:top w:val="none" w:sz="0" w:space="0" w:color="auto"/>
            <w:left w:val="none" w:sz="0" w:space="0" w:color="auto"/>
            <w:bottom w:val="none" w:sz="0" w:space="0" w:color="auto"/>
            <w:right w:val="none" w:sz="0" w:space="0" w:color="auto"/>
          </w:divBdr>
          <w:divsChild>
            <w:div w:id="1669210568">
              <w:marLeft w:val="0"/>
              <w:marRight w:val="0"/>
              <w:marTop w:val="0"/>
              <w:marBottom w:val="0"/>
              <w:divBdr>
                <w:top w:val="none" w:sz="0" w:space="0" w:color="auto"/>
                <w:left w:val="none" w:sz="0" w:space="0" w:color="auto"/>
                <w:bottom w:val="none" w:sz="0" w:space="0" w:color="auto"/>
                <w:right w:val="none" w:sz="0" w:space="0" w:color="auto"/>
              </w:divBdr>
            </w:div>
          </w:divsChild>
        </w:div>
        <w:div w:id="278538362">
          <w:marLeft w:val="0"/>
          <w:marRight w:val="0"/>
          <w:marTop w:val="0"/>
          <w:marBottom w:val="0"/>
          <w:divBdr>
            <w:top w:val="none" w:sz="0" w:space="0" w:color="auto"/>
            <w:left w:val="none" w:sz="0" w:space="0" w:color="auto"/>
            <w:bottom w:val="none" w:sz="0" w:space="0" w:color="auto"/>
            <w:right w:val="none" w:sz="0" w:space="0" w:color="auto"/>
          </w:divBdr>
          <w:divsChild>
            <w:div w:id="1576938906">
              <w:marLeft w:val="0"/>
              <w:marRight w:val="0"/>
              <w:marTop w:val="0"/>
              <w:marBottom w:val="0"/>
              <w:divBdr>
                <w:top w:val="none" w:sz="0" w:space="0" w:color="auto"/>
                <w:left w:val="none" w:sz="0" w:space="0" w:color="auto"/>
                <w:bottom w:val="none" w:sz="0" w:space="0" w:color="auto"/>
                <w:right w:val="none" w:sz="0" w:space="0" w:color="auto"/>
              </w:divBdr>
            </w:div>
          </w:divsChild>
        </w:div>
        <w:div w:id="321157470">
          <w:marLeft w:val="0"/>
          <w:marRight w:val="0"/>
          <w:marTop w:val="0"/>
          <w:marBottom w:val="0"/>
          <w:divBdr>
            <w:top w:val="none" w:sz="0" w:space="0" w:color="auto"/>
            <w:left w:val="none" w:sz="0" w:space="0" w:color="auto"/>
            <w:bottom w:val="none" w:sz="0" w:space="0" w:color="auto"/>
            <w:right w:val="none" w:sz="0" w:space="0" w:color="auto"/>
          </w:divBdr>
          <w:divsChild>
            <w:div w:id="78330214">
              <w:marLeft w:val="0"/>
              <w:marRight w:val="0"/>
              <w:marTop w:val="0"/>
              <w:marBottom w:val="0"/>
              <w:divBdr>
                <w:top w:val="none" w:sz="0" w:space="0" w:color="auto"/>
                <w:left w:val="none" w:sz="0" w:space="0" w:color="auto"/>
                <w:bottom w:val="none" w:sz="0" w:space="0" w:color="auto"/>
                <w:right w:val="none" w:sz="0" w:space="0" w:color="auto"/>
              </w:divBdr>
            </w:div>
          </w:divsChild>
        </w:div>
        <w:div w:id="323508154">
          <w:marLeft w:val="0"/>
          <w:marRight w:val="0"/>
          <w:marTop w:val="0"/>
          <w:marBottom w:val="0"/>
          <w:divBdr>
            <w:top w:val="none" w:sz="0" w:space="0" w:color="auto"/>
            <w:left w:val="none" w:sz="0" w:space="0" w:color="auto"/>
            <w:bottom w:val="none" w:sz="0" w:space="0" w:color="auto"/>
            <w:right w:val="none" w:sz="0" w:space="0" w:color="auto"/>
          </w:divBdr>
          <w:divsChild>
            <w:div w:id="1903515488">
              <w:marLeft w:val="0"/>
              <w:marRight w:val="0"/>
              <w:marTop w:val="0"/>
              <w:marBottom w:val="0"/>
              <w:divBdr>
                <w:top w:val="none" w:sz="0" w:space="0" w:color="auto"/>
                <w:left w:val="none" w:sz="0" w:space="0" w:color="auto"/>
                <w:bottom w:val="none" w:sz="0" w:space="0" w:color="auto"/>
                <w:right w:val="none" w:sz="0" w:space="0" w:color="auto"/>
              </w:divBdr>
            </w:div>
          </w:divsChild>
        </w:div>
        <w:div w:id="333725012">
          <w:marLeft w:val="0"/>
          <w:marRight w:val="0"/>
          <w:marTop w:val="0"/>
          <w:marBottom w:val="0"/>
          <w:divBdr>
            <w:top w:val="none" w:sz="0" w:space="0" w:color="auto"/>
            <w:left w:val="none" w:sz="0" w:space="0" w:color="auto"/>
            <w:bottom w:val="none" w:sz="0" w:space="0" w:color="auto"/>
            <w:right w:val="none" w:sz="0" w:space="0" w:color="auto"/>
          </w:divBdr>
          <w:divsChild>
            <w:div w:id="1848860722">
              <w:marLeft w:val="0"/>
              <w:marRight w:val="0"/>
              <w:marTop w:val="0"/>
              <w:marBottom w:val="0"/>
              <w:divBdr>
                <w:top w:val="none" w:sz="0" w:space="0" w:color="auto"/>
                <w:left w:val="none" w:sz="0" w:space="0" w:color="auto"/>
                <w:bottom w:val="none" w:sz="0" w:space="0" w:color="auto"/>
                <w:right w:val="none" w:sz="0" w:space="0" w:color="auto"/>
              </w:divBdr>
            </w:div>
          </w:divsChild>
        </w:div>
        <w:div w:id="334184981">
          <w:marLeft w:val="0"/>
          <w:marRight w:val="0"/>
          <w:marTop w:val="0"/>
          <w:marBottom w:val="0"/>
          <w:divBdr>
            <w:top w:val="none" w:sz="0" w:space="0" w:color="auto"/>
            <w:left w:val="none" w:sz="0" w:space="0" w:color="auto"/>
            <w:bottom w:val="none" w:sz="0" w:space="0" w:color="auto"/>
            <w:right w:val="none" w:sz="0" w:space="0" w:color="auto"/>
          </w:divBdr>
          <w:divsChild>
            <w:div w:id="1319916046">
              <w:marLeft w:val="0"/>
              <w:marRight w:val="0"/>
              <w:marTop w:val="0"/>
              <w:marBottom w:val="0"/>
              <w:divBdr>
                <w:top w:val="none" w:sz="0" w:space="0" w:color="auto"/>
                <w:left w:val="none" w:sz="0" w:space="0" w:color="auto"/>
                <w:bottom w:val="none" w:sz="0" w:space="0" w:color="auto"/>
                <w:right w:val="none" w:sz="0" w:space="0" w:color="auto"/>
              </w:divBdr>
            </w:div>
          </w:divsChild>
        </w:div>
        <w:div w:id="362947563">
          <w:marLeft w:val="0"/>
          <w:marRight w:val="0"/>
          <w:marTop w:val="0"/>
          <w:marBottom w:val="0"/>
          <w:divBdr>
            <w:top w:val="none" w:sz="0" w:space="0" w:color="auto"/>
            <w:left w:val="none" w:sz="0" w:space="0" w:color="auto"/>
            <w:bottom w:val="none" w:sz="0" w:space="0" w:color="auto"/>
            <w:right w:val="none" w:sz="0" w:space="0" w:color="auto"/>
          </w:divBdr>
          <w:divsChild>
            <w:div w:id="73825890">
              <w:marLeft w:val="0"/>
              <w:marRight w:val="0"/>
              <w:marTop w:val="0"/>
              <w:marBottom w:val="0"/>
              <w:divBdr>
                <w:top w:val="none" w:sz="0" w:space="0" w:color="auto"/>
                <w:left w:val="none" w:sz="0" w:space="0" w:color="auto"/>
                <w:bottom w:val="none" w:sz="0" w:space="0" w:color="auto"/>
                <w:right w:val="none" w:sz="0" w:space="0" w:color="auto"/>
              </w:divBdr>
            </w:div>
          </w:divsChild>
        </w:div>
        <w:div w:id="387611501">
          <w:marLeft w:val="0"/>
          <w:marRight w:val="0"/>
          <w:marTop w:val="0"/>
          <w:marBottom w:val="0"/>
          <w:divBdr>
            <w:top w:val="none" w:sz="0" w:space="0" w:color="auto"/>
            <w:left w:val="none" w:sz="0" w:space="0" w:color="auto"/>
            <w:bottom w:val="none" w:sz="0" w:space="0" w:color="auto"/>
            <w:right w:val="none" w:sz="0" w:space="0" w:color="auto"/>
          </w:divBdr>
          <w:divsChild>
            <w:div w:id="1795052093">
              <w:marLeft w:val="0"/>
              <w:marRight w:val="0"/>
              <w:marTop w:val="0"/>
              <w:marBottom w:val="0"/>
              <w:divBdr>
                <w:top w:val="none" w:sz="0" w:space="0" w:color="auto"/>
                <w:left w:val="none" w:sz="0" w:space="0" w:color="auto"/>
                <w:bottom w:val="none" w:sz="0" w:space="0" w:color="auto"/>
                <w:right w:val="none" w:sz="0" w:space="0" w:color="auto"/>
              </w:divBdr>
            </w:div>
          </w:divsChild>
        </w:div>
        <w:div w:id="412895366">
          <w:marLeft w:val="0"/>
          <w:marRight w:val="0"/>
          <w:marTop w:val="0"/>
          <w:marBottom w:val="0"/>
          <w:divBdr>
            <w:top w:val="none" w:sz="0" w:space="0" w:color="auto"/>
            <w:left w:val="none" w:sz="0" w:space="0" w:color="auto"/>
            <w:bottom w:val="none" w:sz="0" w:space="0" w:color="auto"/>
            <w:right w:val="none" w:sz="0" w:space="0" w:color="auto"/>
          </w:divBdr>
          <w:divsChild>
            <w:div w:id="1186676931">
              <w:marLeft w:val="0"/>
              <w:marRight w:val="0"/>
              <w:marTop w:val="0"/>
              <w:marBottom w:val="0"/>
              <w:divBdr>
                <w:top w:val="none" w:sz="0" w:space="0" w:color="auto"/>
                <w:left w:val="none" w:sz="0" w:space="0" w:color="auto"/>
                <w:bottom w:val="none" w:sz="0" w:space="0" w:color="auto"/>
                <w:right w:val="none" w:sz="0" w:space="0" w:color="auto"/>
              </w:divBdr>
            </w:div>
          </w:divsChild>
        </w:div>
        <w:div w:id="442308538">
          <w:marLeft w:val="0"/>
          <w:marRight w:val="0"/>
          <w:marTop w:val="0"/>
          <w:marBottom w:val="0"/>
          <w:divBdr>
            <w:top w:val="none" w:sz="0" w:space="0" w:color="auto"/>
            <w:left w:val="none" w:sz="0" w:space="0" w:color="auto"/>
            <w:bottom w:val="none" w:sz="0" w:space="0" w:color="auto"/>
            <w:right w:val="none" w:sz="0" w:space="0" w:color="auto"/>
          </w:divBdr>
          <w:divsChild>
            <w:div w:id="1247300213">
              <w:marLeft w:val="0"/>
              <w:marRight w:val="0"/>
              <w:marTop w:val="0"/>
              <w:marBottom w:val="0"/>
              <w:divBdr>
                <w:top w:val="none" w:sz="0" w:space="0" w:color="auto"/>
                <w:left w:val="none" w:sz="0" w:space="0" w:color="auto"/>
                <w:bottom w:val="none" w:sz="0" w:space="0" w:color="auto"/>
                <w:right w:val="none" w:sz="0" w:space="0" w:color="auto"/>
              </w:divBdr>
            </w:div>
          </w:divsChild>
        </w:div>
        <w:div w:id="470098527">
          <w:marLeft w:val="0"/>
          <w:marRight w:val="0"/>
          <w:marTop w:val="0"/>
          <w:marBottom w:val="0"/>
          <w:divBdr>
            <w:top w:val="none" w:sz="0" w:space="0" w:color="auto"/>
            <w:left w:val="none" w:sz="0" w:space="0" w:color="auto"/>
            <w:bottom w:val="none" w:sz="0" w:space="0" w:color="auto"/>
            <w:right w:val="none" w:sz="0" w:space="0" w:color="auto"/>
          </w:divBdr>
          <w:divsChild>
            <w:div w:id="1315062229">
              <w:marLeft w:val="0"/>
              <w:marRight w:val="0"/>
              <w:marTop w:val="0"/>
              <w:marBottom w:val="0"/>
              <w:divBdr>
                <w:top w:val="none" w:sz="0" w:space="0" w:color="auto"/>
                <w:left w:val="none" w:sz="0" w:space="0" w:color="auto"/>
                <w:bottom w:val="none" w:sz="0" w:space="0" w:color="auto"/>
                <w:right w:val="none" w:sz="0" w:space="0" w:color="auto"/>
              </w:divBdr>
            </w:div>
          </w:divsChild>
        </w:div>
        <w:div w:id="519320913">
          <w:marLeft w:val="0"/>
          <w:marRight w:val="0"/>
          <w:marTop w:val="0"/>
          <w:marBottom w:val="0"/>
          <w:divBdr>
            <w:top w:val="none" w:sz="0" w:space="0" w:color="auto"/>
            <w:left w:val="none" w:sz="0" w:space="0" w:color="auto"/>
            <w:bottom w:val="none" w:sz="0" w:space="0" w:color="auto"/>
            <w:right w:val="none" w:sz="0" w:space="0" w:color="auto"/>
          </w:divBdr>
          <w:divsChild>
            <w:div w:id="14966534">
              <w:marLeft w:val="0"/>
              <w:marRight w:val="0"/>
              <w:marTop w:val="0"/>
              <w:marBottom w:val="0"/>
              <w:divBdr>
                <w:top w:val="none" w:sz="0" w:space="0" w:color="auto"/>
                <w:left w:val="none" w:sz="0" w:space="0" w:color="auto"/>
                <w:bottom w:val="none" w:sz="0" w:space="0" w:color="auto"/>
                <w:right w:val="none" w:sz="0" w:space="0" w:color="auto"/>
              </w:divBdr>
            </w:div>
          </w:divsChild>
        </w:div>
        <w:div w:id="519861229">
          <w:marLeft w:val="0"/>
          <w:marRight w:val="0"/>
          <w:marTop w:val="0"/>
          <w:marBottom w:val="0"/>
          <w:divBdr>
            <w:top w:val="none" w:sz="0" w:space="0" w:color="auto"/>
            <w:left w:val="none" w:sz="0" w:space="0" w:color="auto"/>
            <w:bottom w:val="none" w:sz="0" w:space="0" w:color="auto"/>
            <w:right w:val="none" w:sz="0" w:space="0" w:color="auto"/>
          </w:divBdr>
          <w:divsChild>
            <w:div w:id="786044133">
              <w:marLeft w:val="0"/>
              <w:marRight w:val="0"/>
              <w:marTop w:val="0"/>
              <w:marBottom w:val="0"/>
              <w:divBdr>
                <w:top w:val="none" w:sz="0" w:space="0" w:color="auto"/>
                <w:left w:val="none" w:sz="0" w:space="0" w:color="auto"/>
                <w:bottom w:val="none" w:sz="0" w:space="0" w:color="auto"/>
                <w:right w:val="none" w:sz="0" w:space="0" w:color="auto"/>
              </w:divBdr>
            </w:div>
          </w:divsChild>
        </w:div>
        <w:div w:id="526334596">
          <w:marLeft w:val="0"/>
          <w:marRight w:val="0"/>
          <w:marTop w:val="0"/>
          <w:marBottom w:val="0"/>
          <w:divBdr>
            <w:top w:val="none" w:sz="0" w:space="0" w:color="auto"/>
            <w:left w:val="none" w:sz="0" w:space="0" w:color="auto"/>
            <w:bottom w:val="none" w:sz="0" w:space="0" w:color="auto"/>
            <w:right w:val="none" w:sz="0" w:space="0" w:color="auto"/>
          </w:divBdr>
          <w:divsChild>
            <w:div w:id="1343362994">
              <w:marLeft w:val="0"/>
              <w:marRight w:val="0"/>
              <w:marTop w:val="0"/>
              <w:marBottom w:val="0"/>
              <w:divBdr>
                <w:top w:val="none" w:sz="0" w:space="0" w:color="auto"/>
                <w:left w:val="none" w:sz="0" w:space="0" w:color="auto"/>
                <w:bottom w:val="none" w:sz="0" w:space="0" w:color="auto"/>
                <w:right w:val="none" w:sz="0" w:space="0" w:color="auto"/>
              </w:divBdr>
            </w:div>
          </w:divsChild>
        </w:div>
        <w:div w:id="538514062">
          <w:marLeft w:val="0"/>
          <w:marRight w:val="0"/>
          <w:marTop w:val="0"/>
          <w:marBottom w:val="0"/>
          <w:divBdr>
            <w:top w:val="none" w:sz="0" w:space="0" w:color="auto"/>
            <w:left w:val="none" w:sz="0" w:space="0" w:color="auto"/>
            <w:bottom w:val="none" w:sz="0" w:space="0" w:color="auto"/>
            <w:right w:val="none" w:sz="0" w:space="0" w:color="auto"/>
          </w:divBdr>
          <w:divsChild>
            <w:div w:id="2071683727">
              <w:marLeft w:val="0"/>
              <w:marRight w:val="0"/>
              <w:marTop w:val="0"/>
              <w:marBottom w:val="0"/>
              <w:divBdr>
                <w:top w:val="none" w:sz="0" w:space="0" w:color="auto"/>
                <w:left w:val="none" w:sz="0" w:space="0" w:color="auto"/>
                <w:bottom w:val="none" w:sz="0" w:space="0" w:color="auto"/>
                <w:right w:val="none" w:sz="0" w:space="0" w:color="auto"/>
              </w:divBdr>
            </w:div>
          </w:divsChild>
        </w:div>
        <w:div w:id="611673604">
          <w:marLeft w:val="0"/>
          <w:marRight w:val="0"/>
          <w:marTop w:val="0"/>
          <w:marBottom w:val="0"/>
          <w:divBdr>
            <w:top w:val="none" w:sz="0" w:space="0" w:color="auto"/>
            <w:left w:val="none" w:sz="0" w:space="0" w:color="auto"/>
            <w:bottom w:val="none" w:sz="0" w:space="0" w:color="auto"/>
            <w:right w:val="none" w:sz="0" w:space="0" w:color="auto"/>
          </w:divBdr>
          <w:divsChild>
            <w:div w:id="2050454340">
              <w:marLeft w:val="0"/>
              <w:marRight w:val="0"/>
              <w:marTop w:val="0"/>
              <w:marBottom w:val="0"/>
              <w:divBdr>
                <w:top w:val="none" w:sz="0" w:space="0" w:color="auto"/>
                <w:left w:val="none" w:sz="0" w:space="0" w:color="auto"/>
                <w:bottom w:val="none" w:sz="0" w:space="0" w:color="auto"/>
                <w:right w:val="none" w:sz="0" w:space="0" w:color="auto"/>
              </w:divBdr>
            </w:div>
          </w:divsChild>
        </w:div>
        <w:div w:id="634482469">
          <w:marLeft w:val="0"/>
          <w:marRight w:val="0"/>
          <w:marTop w:val="0"/>
          <w:marBottom w:val="0"/>
          <w:divBdr>
            <w:top w:val="none" w:sz="0" w:space="0" w:color="auto"/>
            <w:left w:val="none" w:sz="0" w:space="0" w:color="auto"/>
            <w:bottom w:val="none" w:sz="0" w:space="0" w:color="auto"/>
            <w:right w:val="none" w:sz="0" w:space="0" w:color="auto"/>
          </w:divBdr>
          <w:divsChild>
            <w:div w:id="1368607890">
              <w:marLeft w:val="0"/>
              <w:marRight w:val="0"/>
              <w:marTop w:val="0"/>
              <w:marBottom w:val="0"/>
              <w:divBdr>
                <w:top w:val="none" w:sz="0" w:space="0" w:color="auto"/>
                <w:left w:val="none" w:sz="0" w:space="0" w:color="auto"/>
                <w:bottom w:val="none" w:sz="0" w:space="0" w:color="auto"/>
                <w:right w:val="none" w:sz="0" w:space="0" w:color="auto"/>
              </w:divBdr>
            </w:div>
          </w:divsChild>
        </w:div>
        <w:div w:id="664043460">
          <w:marLeft w:val="0"/>
          <w:marRight w:val="0"/>
          <w:marTop w:val="0"/>
          <w:marBottom w:val="0"/>
          <w:divBdr>
            <w:top w:val="none" w:sz="0" w:space="0" w:color="auto"/>
            <w:left w:val="none" w:sz="0" w:space="0" w:color="auto"/>
            <w:bottom w:val="none" w:sz="0" w:space="0" w:color="auto"/>
            <w:right w:val="none" w:sz="0" w:space="0" w:color="auto"/>
          </w:divBdr>
          <w:divsChild>
            <w:div w:id="1655571240">
              <w:marLeft w:val="0"/>
              <w:marRight w:val="0"/>
              <w:marTop w:val="0"/>
              <w:marBottom w:val="0"/>
              <w:divBdr>
                <w:top w:val="none" w:sz="0" w:space="0" w:color="auto"/>
                <w:left w:val="none" w:sz="0" w:space="0" w:color="auto"/>
                <w:bottom w:val="none" w:sz="0" w:space="0" w:color="auto"/>
                <w:right w:val="none" w:sz="0" w:space="0" w:color="auto"/>
              </w:divBdr>
            </w:div>
          </w:divsChild>
        </w:div>
        <w:div w:id="686172752">
          <w:marLeft w:val="0"/>
          <w:marRight w:val="0"/>
          <w:marTop w:val="0"/>
          <w:marBottom w:val="0"/>
          <w:divBdr>
            <w:top w:val="none" w:sz="0" w:space="0" w:color="auto"/>
            <w:left w:val="none" w:sz="0" w:space="0" w:color="auto"/>
            <w:bottom w:val="none" w:sz="0" w:space="0" w:color="auto"/>
            <w:right w:val="none" w:sz="0" w:space="0" w:color="auto"/>
          </w:divBdr>
          <w:divsChild>
            <w:div w:id="1716351619">
              <w:marLeft w:val="0"/>
              <w:marRight w:val="0"/>
              <w:marTop w:val="0"/>
              <w:marBottom w:val="0"/>
              <w:divBdr>
                <w:top w:val="none" w:sz="0" w:space="0" w:color="auto"/>
                <w:left w:val="none" w:sz="0" w:space="0" w:color="auto"/>
                <w:bottom w:val="none" w:sz="0" w:space="0" w:color="auto"/>
                <w:right w:val="none" w:sz="0" w:space="0" w:color="auto"/>
              </w:divBdr>
            </w:div>
          </w:divsChild>
        </w:div>
        <w:div w:id="702023763">
          <w:marLeft w:val="0"/>
          <w:marRight w:val="0"/>
          <w:marTop w:val="0"/>
          <w:marBottom w:val="0"/>
          <w:divBdr>
            <w:top w:val="none" w:sz="0" w:space="0" w:color="auto"/>
            <w:left w:val="none" w:sz="0" w:space="0" w:color="auto"/>
            <w:bottom w:val="none" w:sz="0" w:space="0" w:color="auto"/>
            <w:right w:val="none" w:sz="0" w:space="0" w:color="auto"/>
          </w:divBdr>
          <w:divsChild>
            <w:div w:id="2029989358">
              <w:marLeft w:val="0"/>
              <w:marRight w:val="0"/>
              <w:marTop w:val="0"/>
              <w:marBottom w:val="0"/>
              <w:divBdr>
                <w:top w:val="none" w:sz="0" w:space="0" w:color="auto"/>
                <w:left w:val="none" w:sz="0" w:space="0" w:color="auto"/>
                <w:bottom w:val="none" w:sz="0" w:space="0" w:color="auto"/>
                <w:right w:val="none" w:sz="0" w:space="0" w:color="auto"/>
              </w:divBdr>
            </w:div>
          </w:divsChild>
        </w:div>
        <w:div w:id="721254167">
          <w:marLeft w:val="0"/>
          <w:marRight w:val="0"/>
          <w:marTop w:val="0"/>
          <w:marBottom w:val="0"/>
          <w:divBdr>
            <w:top w:val="none" w:sz="0" w:space="0" w:color="auto"/>
            <w:left w:val="none" w:sz="0" w:space="0" w:color="auto"/>
            <w:bottom w:val="none" w:sz="0" w:space="0" w:color="auto"/>
            <w:right w:val="none" w:sz="0" w:space="0" w:color="auto"/>
          </w:divBdr>
          <w:divsChild>
            <w:div w:id="969893736">
              <w:marLeft w:val="0"/>
              <w:marRight w:val="0"/>
              <w:marTop w:val="0"/>
              <w:marBottom w:val="0"/>
              <w:divBdr>
                <w:top w:val="none" w:sz="0" w:space="0" w:color="auto"/>
                <w:left w:val="none" w:sz="0" w:space="0" w:color="auto"/>
                <w:bottom w:val="none" w:sz="0" w:space="0" w:color="auto"/>
                <w:right w:val="none" w:sz="0" w:space="0" w:color="auto"/>
              </w:divBdr>
            </w:div>
          </w:divsChild>
        </w:div>
        <w:div w:id="722606360">
          <w:marLeft w:val="0"/>
          <w:marRight w:val="0"/>
          <w:marTop w:val="0"/>
          <w:marBottom w:val="0"/>
          <w:divBdr>
            <w:top w:val="none" w:sz="0" w:space="0" w:color="auto"/>
            <w:left w:val="none" w:sz="0" w:space="0" w:color="auto"/>
            <w:bottom w:val="none" w:sz="0" w:space="0" w:color="auto"/>
            <w:right w:val="none" w:sz="0" w:space="0" w:color="auto"/>
          </w:divBdr>
          <w:divsChild>
            <w:div w:id="441609485">
              <w:marLeft w:val="0"/>
              <w:marRight w:val="0"/>
              <w:marTop w:val="0"/>
              <w:marBottom w:val="0"/>
              <w:divBdr>
                <w:top w:val="none" w:sz="0" w:space="0" w:color="auto"/>
                <w:left w:val="none" w:sz="0" w:space="0" w:color="auto"/>
                <w:bottom w:val="none" w:sz="0" w:space="0" w:color="auto"/>
                <w:right w:val="none" w:sz="0" w:space="0" w:color="auto"/>
              </w:divBdr>
            </w:div>
          </w:divsChild>
        </w:div>
        <w:div w:id="724111714">
          <w:marLeft w:val="0"/>
          <w:marRight w:val="0"/>
          <w:marTop w:val="0"/>
          <w:marBottom w:val="0"/>
          <w:divBdr>
            <w:top w:val="none" w:sz="0" w:space="0" w:color="auto"/>
            <w:left w:val="none" w:sz="0" w:space="0" w:color="auto"/>
            <w:bottom w:val="none" w:sz="0" w:space="0" w:color="auto"/>
            <w:right w:val="none" w:sz="0" w:space="0" w:color="auto"/>
          </w:divBdr>
          <w:divsChild>
            <w:div w:id="1897164662">
              <w:marLeft w:val="0"/>
              <w:marRight w:val="0"/>
              <w:marTop w:val="0"/>
              <w:marBottom w:val="0"/>
              <w:divBdr>
                <w:top w:val="none" w:sz="0" w:space="0" w:color="auto"/>
                <w:left w:val="none" w:sz="0" w:space="0" w:color="auto"/>
                <w:bottom w:val="none" w:sz="0" w:space="0" w:color="auto"/>
                <w:right w:val="none" w:sz="0" w:space="0" w:color="auto"/>
              </w:divBdr>
            </w:div>
          </w:divsChild>
        </w:div>
        <w:div w:id="743913374">
          <w:marLeft w:val="0"/>
          <w:marRight w:val="0"/>
          <w:marTop w:val="0"/>
          <w:marBottom w:val="0"/>
          <w:divBdr>
            <w:top w:val="none" w:sz="0" w:space="0" w:color="auto"/>
            <w:left w:val="none" w:sz="0" w:space="0" w:color="auto"/>
            <w:bottom w:val="none" w:sz="0" w:space="0" w:color="auto"/>
            <w:right w:val="none" w:sz="0" w:space="0" w:color="auto"/>
          </w:divBdr>
          <w:divsChild>
            <w:div w:id="2054111298">
              <w:marLeft w:val="0"/>
              <w:marRight w:val="0"/>
              <w:marTop w:val="0"/>
              <w:marBottom w:val="0"/>
              <w:divBdr>
                <w:top w:val="none" w:sz="0" w:space="0" w:color="auto"/>
                <w:left w:val="none" w:sz="0" w:space="0" w:color="auto"/>
                <w:bottom w:val="none" w:sz="0" w:space="0" w:color="auto"/>
                <w:right w:val="none" w:sz="0" w:space="0" w:color="auto"/>
              </w:divBdr>
            </w:div>
          </w:divsChild>
        </w:div>
        <w:div w:id="751662606">
          <w:marLeft w:val="0"/>
          <w:marRight w:val="0"/>
          <w:marTop w:val="0"/>
          <w:marBottom w:val="0"/>
          <w:divBdr>
            <w:top w:val="none" w:sz="0" w:space="0" w:color="auto"/>
            <w:left w:val="none" w:sz="0" w:space="0" w:color="auto"/>
            <w:bottom w:val="none" w:sz="0" w:space="0" w:color="auto"/>
            <w:right w:val="none" w:sz="0" w:space="0" w:color="auto"/>
          </w:divBdr>
          <w:divsChild>
            <w:div w:id="1922710370">
              <w:marLeft w:val="0"/>
              <w:marRight w:val="0"/>
              <w:marTop w:val="0"/>
              <w:marBottom w:val="0"/>
              <w:divBdr>
                <w:top w:val="none" w:sz="0" w:space="0" w:color="auto"/>
                <w:left w:val="none" w:sz="0" w:space="0" w:color="auto"/>
                <w:bottom w:val="none" w:sz="0" w:space="0" w:color="auto"/>
                <w:right w:val="none" w:sz="0" w:space="0" w:color="auto"/>
              </w:divBdr>
            </w:div>
          </w:divsChild>
        </w:div>
        <w:div w:id="786969005">
          <w:marLeft w:val="0"/>
          <w:marRight w:val="0"/>
          <w:marTop w:val="0"/>
          <w:marBottom w:val="0"/>
          <w:divBdr>
            <w:top w:val="none" w:sz="0" w:space="0" w:color="auto"/>
            <w:left w:val="none" w:sz="0" w:space="0" w:color="auto"/>
            <w:bottom w:val="none" w:sz="0" w:space="0" w:color="auto"/>
            <w:right w:val="none" w:sz="0" w:space="0" w:color="auto"/>
          </w:divBdr>
          <w:divsChild>
            <w:div w:id="1875606511">
              <w:marLeft w:val="0"/>
              <w:marRight w:val="0"/>
              <w:marTop w:val="0"/>
              <w:marBottom w:val="0"/>
              <w:divBdr>
                <w:top w:val="none" w:sz="0" w:space="0" w:color="auto"/>
                <w:left w:val="none" w:sz="0" w:space="0" w:color="auto"/>
                <w:bottom w:val="none" w:sz="0" w:space="0" w:color="auto"/>
                <w:right w:val="none" w:sz="0" w:space="0" w:color="auto"/>
              </w:divBdr>
            </w:div>
          </w:divsChild>
        </w:div>
        <w:div w:id="813252812">
          <w:marLeft w:val="0"/>
          <w:marRight w:val="0"/>
          <w:marTop w:val="0"/>
          <w:marBottom w:val="0"/>
          <w:divBdr>
            <w:top w:val="none" w:sz="0" w:space="0" w:color="auto"/>
            <w:left w:val="none" w:sz="0" w:space="0" w:color="auto"/>
            <w:bottom w:val="none" w:sz="0" w:space="0" w:color="auto"/>
            <w:right w:val="none" w:sz="0" w:space="0" w:color="auto"/>
          </w:divBdr>
          <w:divsChild>
            <w:div w:id="1129544590">
              <w:marLeft w:val="0"/>
              <w:marRight w:val="0"/>
              <w:marTop w:val="0"/>
              <w:marBottom w:val="0"/>
              <w:divBdr>
                <w:top w:val="none" w:sz="0" w:space="0" w:color="auto"/>
                <w:left w:val="none" w:sz="0" w:space="0" w:color="auto"/>
                <w:bottom w:val="none" w:sz="0" w:space="0" w:color="auto"/>
                <w:right w:val="none" w:sz="0" w:space="0" w:color="auto"/>
              </w:divBdr>
            </w:div>
          </w:divsChild>
        </w:div>
        <w:div w:id="816185527">
          <w:marLeft w:val="0"/>
          <w:marRight w:val="0"/>
          <w:marTop w:val="0"/>
          <w:marBottom w:val="0"/>
          <w:divBdr>
            <w:top w:val="none" w:sz="0" w:space="0" w:color="auto"/>
            <w:left w:val="none" w:sz="0" w:space="0" w:color="auto"/>
            <w:bottom w:val="none" w:sz="0" w:space="0" w:color="auto"/>
            <w:right w:val="none" w:sz="0" w:space="0" w:color="auto"/>
          </w:divBdr>
          <w:divsChild>
            <w:div w:id="1880314463">
              <w:marLeft w:val="0"/>
              <w:marRight w:val="0"/>
              <w:marTop w:val="0"/>
              <w:marBottom w:val="0"/>
              <w:divBdr>
                <w:top w:val="none" w:sz="0" w:space="0" w:color="auto"/>
                <w:left w:val="none" w:sz="0" w:space="0" w:color="auto"/>
                <w:bottom w:val="none" w:sz="0" w:space="0" w:color="auto"/>
                <w:right w:val="none" w:sz="0" w:space="0" w:color="auto"/>
              </w:divBdr>
            </w:div>
          </w:divsChild>
        </w:div>
        <w:div w:id="818961364">
          <w:marLeft w:val="0"/>
          <w:marRight w:val="0"/>
          <w:marTop w:val="0"/>
          <w:marBottom w:val="0"/>
          <w:divBdr>
            <w:top w:val="none" w:sz="0" w:space="0" w:color="auto"/>
            <w:left w:val="none" w:sz="0" w:space="0" w:color="auto"/>
            <w:bottom w:val="none" w:sz="0" w:space="0" w:color="auto"/>
            <w:right w:val="none" w:sz="0" w:space="0" w:color="auto"/>
          </w:divBdr>
          <w:divsChild>
            <w:div w:id="2053532881">
              <w:marLeft w:val="0"/>
              <w:marRight w:val="0"/>
              <w:marTop w:val="0"/>
              <w:marBottom w:val="0"/>
              <w:divBdr>
                <w:top w:val="none" w:sz="0" w:space="0" w:color="auto"/>
                <w:left w:val="none" w:sz="0" w:space="0" w:color="auto"/>
                <w:bottom w:val="none" w:sz="0" w:space="0" w:color="auto"/>
                <w:right w:val="none" w:sz="0" w:space="0" w:color="auto"/>
              </w:divBdr>
            </w:div>
          </w:divsChild>
        </w:div>
        <w:div w:id="859200189">
          <w:marLeft w:val="0"/>
          <w:marRight w:val="0"/>
          <w:marTop w:val="0"/>
          <w:marBottom w:val="0"/>
          <w:divBdr>
            <w:top w:val="none" w:sz="0" w:space="0" w:color="auto"/>
            <w:left w:val="none" w:sz="0" w:space="0" w:color="auto"/>
            <w:bottom w:val="none" w:sz="0" w:space="0" w:color="auto"/>
            <w:right w:val="none" w:sz="0" w:space="0" w:color="auto"/>
          </w:divBdr>
          <w:divsChild>
            <w:div w:id="365563913">
              <w:marLeft w:val="0"/>
              <w:marRight w:val="0"/>
              <w:marTop w:val="0"/>
              <w:marBottom w:val="0"/>
              <w:divBdr>
                <w:top w:val="none" w:sz="0" w:space="0" w:color="auto"/>
                <w:left w:val="none" w:sz="0" w:space="0" w:color="auto"/>
                <w:bottom w:val="none" w:sz="0" w:space="0" w:color="auto"/>
                <w:right w:val="none" w:sz="0" w:space="0" w:color="auto"/>
              </w:divBdr>
            </w:div>
          </w:divsChild>
        </w:div>
        <w:div w:id="978262550">
          <w:marLeft w:val="0"/>
          <w:marRight w:val="0"/>
          <w:marTop w:val="0"/>
          <w:marBottom w:val="0"/>
          <w:divBdr>
            <w:top w:val="none" w:sz="0" w:space="0" w:color="auto"/>
            <w:left w:val="none" w:sz="0" w:space="0" w:color="auto"/>
            <w:bottom w:val="none" w:sz="0" w:space="0" w:color="auto"/>
            <w:right w:val="none" w:sz="0" w:space="0" w:color="auto"/>
          </w:divBdr>
          <w:divsChild>
            <w:div w:id="1203977282">
              <w:marLeft w:val="0"/>
              <w:marRight w:val="0"/>
              <w:marTop w:val="0"/>
              <w:marBottom w:val="0"/>
              <w:divBdr>
                <w:top w:val="none" w:sz="0" w:space="0" w:color="auto"/>
                <w:left w:val="none" w:sz="0" w:space="0" w:color="auto"/>
                <w:bottom w:val="none" w:sz="0" w:space="0" w:color="auto"/>
                <w:right w:val="none" w:sz="0" w:space="0" w:color="auto"/>
              </w:divBdr>
            </w:div>
          </w:divsChild>
        </w:div>
        <w:div w:id="981154867">
          <w:marLeft w:val="0"/>
          <w:marRight w:val="0"/>
          <w:marTop w:val="0"/>
          <w:marBottom w:val="0"/>
          <w:divBdr>
            <w:top w:val="none" w:sz="0" w:space="0" w:color="auto"/>
            <w:left w:val="none" w:sz="0" w:space="0" w:color="auto"/>
            <w:bottom w:val="none" w:sz="0" w:space="0" w:color="auto"/>
            <w:right w:val="none" w:sz="0" w:space="0" w:color="auto"/>
          </w:divBdr>
          <w:divsChild>
            <w:div w:id="1032535186">
              <w:marLeft w:val="0"/>
              <w:marRight w:val="0"/>
              <w:marTop w:val="0"/>
              <w:marBottom w:val="0"/>
              <w:divBdr>
                <w:top w:val="none" w:sz="0" w:space="0" w:color="auto"/>
                <w:left w:val="none" w:sz="0" w:space="0" w:color="auto"/>
                <w:bottom w:val="none" w:sz="0" w:space="0" w:color="auto"/>
                <w:right w:val="none" w:sz="0" w:space="0" w:color="auto"/>
              </w:divBdr>
            </w:div>
          </w:divsChild>
        </w:div>
        <w:div w:id="1006983474">
          <w:marLeft w:val="0"/>
          <w:marRight w:val="0"/>
          <w:marTop w:val="0"/>
          <w:marBottom w:val="0"/>
          <w:divBdr>
            <w:top w:val="none" w:sz="0" w:space="0" w:color="auto"/>
            <w:left w:val="none" w:sz="0" w:space="0" w:color="auto"/>
            <w:bottom w:val="none" w:sz="0" w:space="0" w:color="auto"/>
            <w:right w:val="none" w:sz="0" w:space="0" w:color="auto"/>
          </w:divBdr>
          <w:divsChild>
            <w:div w:id="1606571522">
              <w:marLeft w:val="0"/>
              <w:marRight w:val="0"/>
              <w:marTop w:val="0"/>
              <w:marBottom w:val="0"/>
              <w:divBdr>
                <w:top w:val="none" w:sz="0" w:space="0" w:color="auto"/>
                <w:left w:val="none" w:sz="0" w:space="0" w:color="auto"/>
                <w:bottom w:val="none" w:sz="0" w:space="0" w:color="auto"/>
                <w:right w:val="none" w:sz="0" w:space="0" w:color="auto"/>
              </w:divBdr>
            </w:div>
          </w:divsChild>
        </w:div>
        <w:div w:id="1042175450">
          <w:marLeft w:val="0"/>
          <w:marRight w:val="0"/>
          <w:marTop w:val="0"/>
          <w:marBottom w:val="0"/>
          <w:divBdr>
            <w:top w:val="none" w:sz="0" w:space="0" w:color="auto"/>
            <w:left w:val="none" w:sz="0" w:space="0" w:color="auto"/>
            <w:bottom w:val="none" w:sz="0" w:space="0" w:color="auto"/>
            <w:right w:val="none" w:sz="0" w:space="0" w:color="auto"/>
          </w:divBdr>
          <w:divsChild>
            <w:div w:id="709918277">
              <w:marLeft w:val="0"/>
              <w:marRight w:val="0"/>
              <w:marTop w:val="0"/>
              <w:marBottom w:val="0"/>
              <w:divBdr>
                <w:top w:val="none" w:sz="0" w:space="0" w:color="auto"/>
                <w:left w:val="none" w:sz="0" w:space="0" w:color="auto"/>
                <w:bottom w:val="none" w:sz="0" w:space="0" w:color="auto"/>
                <w:right w:val="none" w:sz="0" w:space="0" w:color="auto"/>
              </w:divBdr>
            </w:div>
          </w:divsChild>
        </w:div>
        <w:div w:id="1054504973">
          <w:marLeft w:val="0"/>
          <w:marRight w:val="0"/>
          <w:marTop w:val="0"/>
          <w:marBottom w:val="0"/>
          <w:divBdr>
            <w:top w:val="none" w:sz="0" w:space="0" w:color="auto"/>
            <w:left w:val="none" w:sz="0" w:space="0" w:color="auto"/>
            <w:bottom w:val="none" w:sz="0" w:space="0" w:color="auto"/>
            <w:right w:val="none" w:sz="0" w:space="0" w:color="auto"/>
          </w:divBdr>
          <w:divsChild>
            <w:div w:id="1926573294">
              <w:marLeft w:val="0"/>
              <w:marRight w:val="0"/>
              <w:marTop w:val="0"/>
              <w:marBottom w:val="0"/>
              <w:divBdr>
                <w:top w:val="none" w:sz="0" w:space="0" w:color="auto"/>
                <w:left w:val="none" w:sz="0" w:space="0" w:color="auto"/>
                <w:bottom w:val="none" w:sz="0" w:space="0" w:color="auto"/>
                <w:right w:val="none" w:sz="0" w:space="0" w:color="auto"/>
              </w:divBdr>
            </w:div>
          </w:divsChild>
        </w:div>
        <w:div w:id="1056275210">
          <w:marLeft w:val="0"/>
          <w:marRight w:val="0"/>
          <w:marTop w:val="0"/>
          <w:marBottom w:val="0"/>
          <w:divBdr>
            <w:top w:val="none" w:sz="0" w:space="0" w:color="auto"/>
            <w:left w:val="none" w:sz="0" w:space="0" w:color="auto"/>
            <w:bottom w:val="none" w:sz="0" w:space="0" w:color="auto"/>
            <w:right w:val="none" w:sz="0" w:space="0" w:color="auto"/>
          </w:divBdr>
          <w:divsChild>
            <w:div w:id="1773939453">
              <w:marLeft w:val="0"/>
              <w:marRight w:val="0"/>
              <w:marTop w:val="0"/>
              <w:marBottom w:val="0"/>
              <w:divBdr>
                <w:top w:val="none" w:sz="0" w:space="0" w:color="auto"/>
                <w:left w:val="none" w:sz="0" w:space="0" w:color="auto"/>
                <w:bottom w:val="none" w:sz="0" w:space="0" w:color="auto"/>
                <w:right w:val="none" w:sz="0" w:space="0" w:color="auto"/>
              </w:divBdr>
            </w:div>
          </w:divsChild>
        </w:div>
        <w:div w:id="1056664821">
          <w:marLeft w:val="0"/>
          <w:marRight w:val="0"/>
          <w:marTop w:val="0"/>
          <w:marBottom w:val="0"/>
          <w:divBdr>
            <w:top w:val="none" w:sz="0" w:space="0" w:color="auto"/>
            <w:left w:val="none" w:sz="0" w:space="0" w:color="auto"/>
            <w:bottom w:val="none" w:sz="0" w:space="0" w:color="auto"/>
            <w:right w:val="none" w:sz="0" w:space="0" w:color="auto"/>
          </w:divBdr>
          <w:divsChild>
            <w:div w:id="888493757">
              <w:marLeft w:val="0"/>
              <w:marRight w:val="0"/>
              <w:marTop w:val="0"/>
              <w:marBottom w:val="0"/>
              <w:divBdr>
                <w:top w:val="none" w:sz="0" w:space="0" w:color="auto"/>
                <w:left w:val="none" w:sz="0" w:space="0" w:color="auto"/>
                <w:bottom w:val="none" w:sz="0" w:space="0" w:color="auto"/>
                <w:right w:val="none" w:sz="0" w:space="0" w:color="auto"/>
              </w:divBdr>
            </w:div>
          </w:divsChild>
        </w:div>
        <w:div w:id="1065568708">
          <w:marLeft w:val="0"/>
          <w:marRight w:val="0"/>
          <w:marTop w:val="0"/>
          <w:marBottom w:val="0"/>
          <w:divBdr>
            <w:top w:val="none" w:sz="0" w:space="0" w:color="auto"/>
            <w:left w:val="none" w:sz="0" w:space="0" w:color="auto"/>
            <w:bottom w:val="none" w:sz="0" w:space="0" w:color="auto"/>
            <w:right w:val="none" w:sz="0" w:space="0" w:color="auto"/>
          </w:divBdr>
          <w:divsChild>
            <w:div w:id="647906354">
              <w:marLeft w:val="0"/>
              <w:marRight w:val="0"/>
              <w:marTop w:val="0"/>
              <w:marBottom w:val="0"/>
              <w:divBdr>
                <w:top w:val="none" w:sz="0" w:space="0" w:color="auto"/>
                <w:left w:val="none" w:sz="0" w:space="0" w:color="auto"/>
                <w:bottom w:val="none" w:sz="0" w:space="0" w:color="auto"/>
                <w:right w:val="none" w:sz="0" w:space="0" w:color="auto"/>
              </w:divBdr>
            </w:div>
          </w:divsChild>
        </w:div>
        <w:div w:id="1120298402">
          <w:marLeft w:val="0"/>
          <w:marRight w:val="0"/>
          <w:marTop w:val="0"/>
          <w:marBottom w:val="0"/>
          <w:divBdr>
            <w:top w:val="none" w:sz="0" w:space="0" w:color="auto"/>
            <w:left w:val="none" w:sz="0" w:space="0" w:color="auto"/>
            <w:bottom w:val="none" w:sz="0" w:space="0" w:color="auto"/>
            <w:right w:val="none" w:sz="0" w:space="0" w:color="auto"/>
          </w:divBdr>
          <w:divsChild>
            <w:div w:id="1280991377">
              <w:marLeft w:val="0"/>
              <w:marRight w:val="0"/>
              <w:marTop w:val="0"/>
              <w:marBottom w:val="0"/>
              <w:divBdr>
                <w:top w:val="none" w:sz="0" w:space="0" w:color="auto"/>
                <w:left w:val="none" w:sz="0" w:space="0" w:color="auto"/>
                <w:bottom w:val="none" w:sz="0" w:space="0" w:color="auto"/>
                <w:right w:val="none" w:sz="0" w:space="0" w:color="auto"/>
              </w:divBdr>
            </w:div>
          </w:divsChild>
        </w:div>
        <w:div w:id="1122698870">
          <w:marLeft w:val="0"/>
          <w:marRight w:val="0"/>
          <w:marTop w:val="0"/>
          <w:marBottom w:val="0"/>
          <w:divBdr>
            <w:top w:val="none" w:sz="0" w:space="0" w:color="auto"/>
            <w:left w:val="none" w:sz="0" w:space="0" w:color="auto"/>
            <w:bottom w:val="none" w:sz="0" w:space="0" w:color="auto"/>
            <w:right w:val="none" w:sz="0" w:space="0" w:color="auto"/>
          </w:divBdr>
          <w:divsChild>
            <w:div w:id="1193374106">
              <w:marLeft w:val="0"/>
              <w:marRight w:val="0"/>
              <w:marTop w:val="0"/>
              <w:marBottom w:val="0"/>
              <w:divBdr>
                <w:top w:val="none" w:sz="0" w:space="0" w:color="auto"/>
                <w:left w:val="none" w:sz="0" w:space="0" w:color="auto"/>
                <w:bottom w:val="none" w:sz="0" w:space="0" w:color="auto"/>
                <w:right w:val="none" w:sz="0" w:space="0" w:color="auto"/>
              </w:divBdr>
            </w:div>
          </w:divsChild>
        </w:div>
        <w:div w:id="1127090766">
          <w:marLeft w:val="0"/>
          <w:marRight w:val="0"/>
          <w:marTop w:val="0"/>
          <w:marBottom w:val="0"/>
          <w:divBdr>
            <w:top w:val="none" w:sz="0" w:space="0" w:color="auto"/>
            <w:left w:val="none" w:sz="0" w:space="0" w:color="auto"/>
            <w:bottom w:val="none" w:sz="0" w:space="0" w:color="auto"/>
            <w:right w:val="none" w:sz="0" w:space="0" w:color="auto"/>
          </w:divBdr>
          <w:divsChild>
            <w:div w:id="2077391669">
              <w:marLeft w:val="0"/>
              <w:marRight w:val="0"/>
              <w:marTop w:val="0"/>
              <w:marBottom w:val="0"/>
              <w:divBdr>
                <w:top w:val="none" w:sz="0" w:space="0" w:color="auto"/>
                <w:left w:val="none" w:sz="0" w:space="0" w:color="auto"/>
                <w:bottom w:val="none" w:sz="0" w:space="0" w:color="auto"/>
                <w:right w:val="none" w:sz="0" w:space="0" w:color="auto"/>
              </w:divBdr>
            </w:div>
          </w:divsChild>
        </w:div>
        <w:div w:id="1135096791">
          <w:marLeft w:val="0"/>
          <w:marRight w:val="0"/>
          <w:marTop w:val="0"/>
          <w:marBottom w:val="0"/>
          <w:divBdr>
            <w:top w:val="none" w:sz="0" w:space="0" w:color="auto"/>
            <w:left w:val="none" w:sz="0" w:space="0" w:color="auto"/>
            <w:bottom w:val="none" w:sz="0" w:space="0" w:color="auto"/>
            <w:right w:val="none" w:sz="0" w:space="0" w:color="auto"/>
          </w:divBdr>
          <w:divsChild>
            <w:div w:id="567962296">
              <w:marLeft w:val="0"/>
              <w:marRight w:val="0"/>
              <w:marTop w:val="0"/>
              <w:marBottom w:val="0"/>
              <w:divBdr>
                <w:top w:val="none" w:sz="0" w:space="0" w:color="auto"/>
                <w:left w:val="none" w:sz="0" w:space="0" w:color="auto"/>
                <w:bottom w:val="none" w:sz="0" w:space="0" w:color="auto"/>
                <w:right w:val="none" w:sz="0" w:space="0" w:color="auto"/>
              </w:divBdr>
            </w:div>
          </w:divsChild>
        </w:div>
        <w:div w:id="1149712204">
          <w:marLeft w:val="0"/>
          <w:marRight w:val="0"/>
          <w:marTop w:val="0"/>
          <w:marBottom w:val="0"/>
          <w:divBdr>
            <w:top w:val="none" w:sz="0" w:space="0" w:color="auto"/>
            <w:left w:val="none" w:sz="0" w:space="0" w:color="auto"/>
            <w:bottom w:val="none" w:sz="0" w:space="0" w:color="auto"/>
            <w:right w:val="none" w:sz="0" w:space="0" w:color="auto"/>
          </w:divBdr>
          <w:divsChild>
            <w:div w:id="904224456">
              <w:marLeft w:val="0"/>
              <w:marRight w:val="0"/>
              <w:marTop w:val="0"/>
              <w:marBottom w:val="0"/>
              <w:divBdr>
                <w:top w:val="none" w:sz="0" w:space="0" w:color="auto"/>
                <w:left w:val="none" w:sz="0" w:space="0" w:color="auto"/>
                <w:bottom w:val="none" w:sz="0" w:space="0" w:color="auto"/>
                <w:right w:val="none" w:sz="0" w:space="0" w:color="auto"/>
              </w:divBdr>
            </w:div>
          </w:divsChild>
        </w:div>
        <w:div w:id="1170825888">
          <w:marLeft w:val="0"/>
          <w:marRight w:val="0"/>
          <w:marTop w:val="0"/>
          <w:marBottom w:val="0"/>
          <w:divBdr>
            <w:top w:val="none" w:sz="0" w:space="0" w:color="auto"/>
            <w:left w:val="none" w:sz="0" w:space="0" w:color="auto"/>
            <w:bottom w:val="none" w:sz="0" w:space="0" w:color="auto"/>
            <w:right w:val="none" w:sz="0" w:space="0" w:color="auto"/>
          </w:divBdr>
          <w:divsChild>
            <w:div w:id="1497770949">
              <w:marLeft w:val="0"/>
              <w:marRight w:val="0"/>
              <w:marTop w:val="0"/>
              <w:marBottom w:val="0"/>
              <w:divBdr>
                <w:top w:val="none" w:sz="0" w:space="0" w:color="auto"/>
                <w:left w:val="none" w:sz="0" w:space="0" w:color="auto"/>
                <w:bottom w:val="none" w:sz="0" w:space="0" w:color="auto"/>
                <w:right w:val="none" w:sz="0" w:space="0" w:color="auto"/>
              </w:divBdr>
            </w:div>
          </w:divsChild>
        </w:div>
        <w:div w:id="1171339207">
          <w:marLeft w:val="0"/>
          <w:marRight w:val="0"/>
          <w:marTop w:val="0"/>
          <w:marBottom w:val="0"/>
          <w:divBdr>
            <w:top w:val="none" w:sz="0" w:space="0" w:color="auto"/>
            <w:left w:val="none" w:sz="0" w:space="0" w:color="auto"/>
            <w:bottom w:val="none" w:sz="0" w:space="0" w:color="auto"/>
            <w:right w:val="none" w:sz="0" w:space="0" w:color="auto"/>
          </w:divBdr>
          <w:divsChild>
            <w:div w:id="461726699">
              <w:marLeft w:val="0"/>
              <w:marRight w:val="0"/>
              <w:marTop w:val="0"/>
              <w:marBottom w:val="0"/>
              <w:divBdr>
                <w:top w:val="none" w:sz="0" w:space="0" w:color="auto"/>
                <w:left w:val="none" w:sz="0" w:space="0" w:color="auto"/>
                <w:bottom w:val="none" w:sz="0" w:space="0" w:color="auto"/>
                <w:right w:val="none" w:sz="0" w:space="0" w:color="auto"/>
              </w:divBdr>
            </w:div>
          </w:divsChild>
        </w:div>
        <w:div w:id="1175655204">
          <w:marLeft w:val="0"/>
          <w:marRight w:val="0"/>
          <w:marTop w:val="0"/>
          <w:marBottom w:val="0"/>
          <w:divBdr>
            <w:top w:val="none" w:sz="0" w:space="0" w:color="auto"/>
            <w:left w:val="none" w:sz="0" w:space="0" w:color="auto"/>
            <w:bottom w:val="none" w:sz="0" w:space="0" w:color="auto"/>
            <w:right w:val="none" w:sz="0" w:space="0" w:color="auto"/>
          </w:divBdr>
          <w:divsChild>
            <w:div w:id="1316497789">
              <w:marLeft w:val="0"/>
              <w:marRight w:val="0"/>
              <w:marTop w:val="0"/>
              <w:marBottom w:val="0"/>
              <w:divBdr>
                <w:top w:val="none" w:sz="0" w:space="0" w:color="auto"/>
                <w:left w:val="none" w:sz="0" w:space="0" w:color="auto"/>
                <w:bottom w:val="none" w:sz="0" w:space="0" w:color="auto"/>
                <w:right w:val="none" w:sz="0" w:space="0" w:color="auto"/>
              </w:divBdr>
            </w:div>
          </w:divsChild>
        </w:div>
        <w:div w:id="1186868626">
          <w:marLeft w:val="0"/>
          <w:marRight w:val="0"/>
          <w:marTop w:val="0"/>
          <w:marBottom w:val="0"/>
          <w:divBdr>
            <w:top w:val="none" w:sz="0" w:space="0" w:color="auto"/>
            <w:left w:val="none" w:sz="0" w:space="0" w:color="auto"/>
            <w:bottom w:val="none" w:sz="0" w:space="0" w:color="auto"/>
            <w:right w:val="none" w:sz="0" w:space="0" w:color="auto"/>
          </w:divBdr>
          <w:divsChild>
            <w:div w:id="1939751288">
              <w:marLeft w:val="0"/>
              <w:marRight w:val="0"/>
              <w:marTop w:val="0"/>
              <w:marBottom w:val="0"/>
              <w:divBdr>
                <w:top w:val="none" w:sz="0" w:space="0" w:color="auto"/>
                <w:left w:val="none" w:sz="0" w:space="0" w:color="auto"/>
                <w:bottom w:val="none" w:sz="0" w:space="0" w:color="auto"/>
                <w:right w:val="none" w:sz="0" w:space="0" w:color="auto"/>
              </w:divBdr>
            </w:div>
          </w:divsChild>
        </w:div>
        <w:div w:id="1187333083">
          <w:marLeft w:val="0"/>
          <w:marRight w:val="0"/>
          <w:marTop w:val="0"/>
          <w:marBottom w:val="0"/>
          <w:divBdr>
            <w:top w:val="none" w:sz="0" w:space="0" w:color="auto"/>
            <w:left w:val="none" w:sz="0" w:space="0" w:color="auto"/>
            <w:bottom w:val="none" w:sz="0" w:space="0" w:color="auto"/>
            <w:right w:val="none" w:sz="0" w:space="0" w:color="auto"/>
          </w:divBdr>
          <w:divsChild>
            <w:div w:id="1342898762">
              <w:marLeft w:val="0"/>
              <w:marRight w:val="0"/>
              <w:marTop w:val="0"/>
              <w:marBottom w:val="0"/>
              <w:divBdr>
                <w:top w:val="none" w:sz="0" w:space="0" w:color="auto"/>
                <w:left w:val="none" w:sz="0" w:space="0" w:color="auto"/>
                <w:bottom w:val="none" w:sz="0" w:space="0" w:color="auto"/>
                <w:right w:val="none" w:sz="0" w:space="0" w:color="auto"/>
              </w:divBdr>
            </w:div>
          </w:divsChild>
        </w:div>
        <w:div w:id="1216623894">
          <w:marLeft w:val="0"/>
          <w:marRight w:val="0"/>
          <w:marTop w:val="0"/>
          <w:marBottom w:val="0"/>
          <w:divBdr>
            <w:top w:val="none" w:sz="0" w:space="0" w:color="auto"/>
            <w:left w:val="none" w:sz="0" w:space="0" w:color="auto"/>
            <w:bottom w:val="none" w:sz="0" w:space="0" w:color="auto"/>
            <w:right w:val="none" w:sz="0" w:space="0" w:color="auto"/>
          </w:divBdr>
          <w:divsChild>
            <w:div w:id="1350987022">
              <w:marLeft w:val="0"/>
              <w:marRight w:val="0"/>
              <w:marTop w:val="0"/>
              <w:marBottom w:val="0"/>
              <w:divBdr>
                <w:top w:val="none" w:sz="0" w:space="0" w:color="auto"/>
                <w:left w:val="none" w:sz="0" w:space="0" w:color="auto"/>
                <w:bottom w:val="none" w:sz="0" w:space="0" w:color="auto"/>
                <w:right w:val="none" w:sz="0" w:space="0" w:color="auto"/>
              </w:divBdr>
            </w:div>
          </w:divsChild>
        </w:div>
        <w:div w:id="1239711201">
          <w:marLeft w:val="0"/>
          <w:marRight w:val="0"/>
          <w:marTop w:val="0"/>
          <w:marBottom w:val="0"/>
          <w:divBdr>
            <w:top w:val="none" w:sz="0" w:space="0" w:color="auto"/>
            <w:left w:val="none" w:sz="0" w:space="0" w:color="auto"/>
            <w:bottom w:val="none" w:sz="0" w:space="0" w:color="auto"/>
            <w:right w:val="none" w:sz="0" w:space="0" w:color="auto"/>
          </w:divBdr>
          <w:divsChild>
            <w:div w:id="1060059585">
              <w:marLeft w:val="0"/>
              <w:marRight w:val="0"/>
              <w:marTop w:val="0"/>
              <w:marBottom w:val="0"/>
              <w:divBdr>
                <w:top w:val="none" w:sz="0" w:space="0" w:color="auto"/>
                <w:left w:val="none" w:sz="0" w:space="0" w:color="auto"/>
                <w:bottom w:val="none" w:sz="0" w:space="0" w:color="auto"/>
                <w:right w:val="none" w:sz="0" w:space="0" w:color="auto"/>
              </w:divBdr>
            </w:div>
          </w:divsChild>
        </w:div>
        <w:div w:id="1258323468">
          <w:marLeft w:val="0"/>
          <w:marRight w:val="0"/>
          <w:marTop w:val="0"/>
          <w:marBottom w:val="0"/>
          <w:divBdr>
            <w:top w:val="none" w:sz="0" w:space="0" w:color="auto"/>
            <w:left w:val="none" w:sz="0" w:space="0" w:color="auto"/>
            <w:bottom w:val="none" w:sz="0" w:space="0" w:color="auto"/>
            <w:right w:val="none" w:sz="0" w:space="0" w:color="auto"/>
          </w:divBdr>
          <w:divsChild>
            <w:div w:id="1391226750">
              <w:marLeft w:val="0"/>
              <w:marRight w:val="0"/>
              <w:marTop w:val="0"/>
              <w:marBottom w:val="0"/>
              <w:divBdr>
                <w:top w:val="none" w:sz="0" w:space="0" w:color="auto"/>
                <w:left w:val="none" w:sz="0" w:space="0" w:color="auto"/>
                <w:bottom w:val="none" w:sz="0" w:space="0" w:color="auto"/>
                <w:right w:val="none" w:sz="0" w:space="0" w:color="auto"/>
              </w:divBdr>
            </w:div>
          </w:divsChild>
        </w:div>
        <w:div w:id="1264072703">
          <w:marLeft w:val="0"/>
          <w:marRight w:val="0"/>
          <w:marTop w:val="0"/>
          <w:marBottom w:val="0"/>
          <w:divBdr>
            <w:top w:val="none" w:sz="0" w:space="0" w:color="auto"/>
            <w:left w:val="none" w:sz="0" w:space="0" w:color="auto"/>
            <w:bottom w:val="none" w:sz="0" w:space="0" w:color="auto"/>
            <w:right w:val="none" w:sz="0" w:space="0" w:color="auto"/>
          </w:divBdr>
          <w:divsChild>
            <w:div w:id="1770543506">
              <w:marLeft w:val="0"/>
              <w:marRight w:val="0"/>
              <w:marTop w:val="0"/>
              <w:marBottom w:val="0"/>
              <w:divBdr>
                <w:top w:val="none" w:sz="0" w:space="0" w:color="auto"/>
                <w:left w:val="none" w:sz="0" w:space="0" w:color="auto"/>
                <w:bottom w:val="none" w:sz="0" w:space="0" w:color="auto"/>
                <w:right w:val="none" w:sz="0" w:space="0" w:color="auto"/>
              </w:divBdr>
            </w:div>
          </w:divsChild>
        </w:div>
        <w:div w:id="1269192478">
          <w:marLeft w:val="0"/>
          <w:marRight w:val="0"/>
          <w:marTop w:val="0"/>
          <w:marBottom w:val="0"/>
          <w:divBdr>
            <w:top w:val="none" w:sz="0" w:space="0" w:color="auto"/>
            <w:left w:val="none" w:sz="0" w:space="0" w:color="auto"/>
            <w:bottom w:val="none" w:sz="0" w:space="0" w:color="auto"/>
            <w:right w:val="none" w:sz="0" w:space="0" w:color="auto"/>
          </w:divBdr>
          <w:divsChild>
            <w:div w:id="2064137549">
              <w:marLeft w:val="0"/>
              <w:marRight w:val="0"/>
              <w:marTop w:val="0"/>
              <w:marBottom w:val="0"/>
              <w:divBdr>
                <w:top w:val="none" w:sz="0" w:space="0" w:color="auto"/>
                <w:left w:val="none" w:sz="0" w:space="0" w:color="auto"/>
                <w:bottom w:val="none" w:sz="0" w:space="0" w:color="auto"/>
                <w:right w:val="none" w:sz="0" w:space="0" w:color="auto"/>
              </w:divBdr>
            </w:div>
          </w:divsChild>
        </w:div>
        <w:div w:id="1349677031">
          <w:marLeft w:val="0"/>
          <w:marRight w:val="0"/>
          <w:marTop w:val="0"/>
          <w:marBottom w:val="0"/>
          <w:divBdr>
            <w:top w:val="none" w:sz="0" w:space="0" w:color="auto"/>
            <w:left w:val="none" w:sz="0" w:space="0" w:color="auto"/>
            <w:bottom w:val="none" w:sz="0" w:space="0" w:color="auto"/>
            <w:right w:val="none" w:sz="0" w:space="0" w:color="auto"/>
          </w:divBdr>
          <w:divsChild>
            <w:div w:id="804347249">
              <w:marLeft w:val="0"/>
              <w:marRight w:val="0"/>
              <w:marTop w:val="0"/>
              <w:marBottom w:val="0"/>
              <w:divBdr>
                <w:top w:val="none" w:sz="0" w:space="0" w:color="auto"/>
                <w:left w:val="none" w:sz="0" w:space="0" w:color="auto"/>
                <w:bottom w:val="none" w:sz="0" w:space="0" w:color="auto"/>
                <w:right w:val="none" w:sz="0" w:space="0" w:color="auto"/>
              </w:divBdr>
            </w:div>
          </w:divsChild>
        </w:div>
        <w:div w:id="1368334351">
          <w:marLeft w:val="0"/>
          <w:marRight w:val="0"/>
          <w:marTop w:val="0"/>
          <w:marBottom w:val="0"/>
          <w:divBdr>
            <w:top w:val="none" w:sz="0" w:space="0" w:color="auto"/>
            <w:left w:val="none" w:sz="0" w:space="0" w:color="auto"/>
            <w:bottom w:val="none" w:sz="0" w:space="0" w:color="auto"/>
            <w:right w:val="none" w:sz="0" w:space="0" w:color="auto"/>
          </w:divBdr>
          <w:divsChild>
            <w:div w:id="1517229790">
              <w:marLeft w:val="0"/>
              <w:marRight w:val="0"/>
              <w:marTop w:val="0"/>
              <w:marBottom w:val="0"/>
              <w:divBdr>
                <w:top w:val="none" w:sz="0" w:space="0" w:color="auto"/>
                <w:left w:val="none" w:sz="0" w:space="0" w:color="auto"/>
                <w:bottom w:val="none" w:sz="0" w:space="0" w:color="auto"/>
                <w:right w:val="none" w:sz="0" w:space="0" w:color="auto"/>
              </w:divBdr>
            </w:div>
          </w:divsChild>
        </w:div>
        <w:div w:id="1388336387">
          <w:marLeft w:val="0"/>
          <w:marRight w:val="0"/>
          <w:marTop w:val="0"/>
          <w:marBottom w:val="0"/>
          <w:divBdr>
            <w:top w:val="none" w:sz="0" w:space="0" w:color="auto"/>
            <w:left w:val="none" w:sz="0" w:space="0" w:color="auto"/>
            <w:bottom w:val="none" w:sz="0" w:space="0" w:color="auto"/>
            <w:right w:val="none" w:sz="0" w:space="0" w:color="auto"/>
          </w:divBdr>
          <w:divsChild>
            <w:div w:id="1145201940">
              <w:marLeft w:val="0"/>
              <w:marRight w:val="0"/>
              <w:marTop w:val="0"/>
              <w:marBottom w:val="0"/>
              <w:divBdr>
                <w:top w:val="none" w:sz="0" w:space="0" w:color="auto"/>
                <w:left w:val="none" w:sz="0" w:space="0" w:color="auto"/>
                <w:bottom w:val="none" w:sz="0" w:space="0" w:color="auto"/>
                <w:right w:val="none" w:sz="0" w:space="0" w:color="auto"/>
              </w:divBdr>
            </w:div>
          </w:divsChild>
        </w:div>
        <w:div w:id="1392997020">
          <w:marLeft w:val="0"/>
          <w:marRight w:val="0"/>
          <w:marTop w:val="0"/>
          <w:marBottom w:val="0"/>
          <w:divBdr>
            <w:top w:val="none" w:sz="0" w:space="0" w:color="auto"/>
            <w:left w:val="none" w:sz="0" w:space="0" w:color="auto"/>
            <w:bottom w:val="none" w:sz="0" w:space="0" w:color="auto"/>
            <w:right w:val="none" w:sz="0" w:space="0" w:color="auto"/>
          </w:divBdr>
          <w:divsChild>
            <w:div w:id="1139999002">
              <w:marLeft w:val="0"/>
              <w:marRight w:val="0"/>
              <w:marTop w:val="0"/>
              <w:marBottom w:val="0"/>
              <w:divBdr>
                <w:top w:val="none" w:sz="0" w:space="0" w:color="auto"/>
                <w:left w:val="none" w:sz="0" w:space="0" w:color="auto"/>
                <w:bottom w:val="none" w:sz="0" w:space="0" w:color="auto"/>
                <w:right w:val="none" w:sz="0" w:space="0" w:color="auto"/>
              </w:divBdr>
            </w:div>
          </w:divsChild>
        </w:div>
        <w:div w:id="1415975053">
          <w:marLeft w:val="0"/>
          <w:marRight w:val="0"/>
          <w:marTop w:val="0"/>
          <w:marBottom w:val="0"/>
          <w:divBdr>
            <w:top w:val="none" w:sz="0" w:space="0" w:color="auto"/>
            <w:left w:val="none" w:sz="0" w:space="0" w:color="auto"/>
            <w:bottom w:val="none" w:sz="0" w:space="0" w:color="auto"/>
            <w:right w:val="none" w:sz="0" w:space="0" w:color="auto"/>
          </w:divBdr>
          <w:divsChild>
            <w:div w:id="126629350">
              <w:marLeft w:val="0"/>
              <w:marRight w:val="0"/>
              <w:marTop w:val="0"/>
              <w:marBottom w:val="0"/>
              <w:divBdr>
                <w:top w:val="none" w:sz="0" w:space="0" w:color="auto"/>
                <w:left w:val="none" w:sz="0" w:space="0" w:color="auto"/>
                <w:bottom w:val="none" w:sz="0" w:space="0" w:color="auto"/>
                <w:right w:val="none" w:sz="0" w:space="0" w:color="auto"/>
              </w:divBdr>
            </w:div>
          </w:divsChild>
        </w:div>
        <w:div w:id="1478915057">
          <w:marLeft w:val="0"/>
          <w:marRight w:val="0"/>
          <w:marTop w:val="0"/>
          <w:marBottom w:val="0"/>
          <w:divBdr>
            <w:top w:val="none" w:sz="0" w:space="0" w:color="auto"/>
            <w:left w:val="none" w:sz="0" w:space="0" w:color="auto"/>
            <w:bottom w:val="none" w:sz="0" w:space="0" w:color="auto"/>
            <w:right w:val="none" w:sz="0" w:space="0" w:color="auto"/>
          </w:divBdr>
          <w:divsChild>
            <w:div w:id="1115296211">
              <w:marLeft w:val="0"/>
              <w:marRight w:val="0"/>
              <w:marTop w:val="0"/>
              <w:marBottom w:val="0"/>
              <w:divBdr>
                <w:top w:val="none" w:sz="0" w:space="0" w:color="auto"/>
                <w:left w:val="none" w:sz="0" w:space="0" w:color="auto"/>
                <w:bottom w:val="none" w:sz="0" w:space="0" w:color="auto"/>
                <w:right w:val="none" w:sz="0" w:space="0" w:color="auto"/>
              </w:divBdr>
            </w:div>
          </w:divsChild>
        </w:div>
        <w:div w:id="1502769797">
          <w:marLeft w:val="0"/>
          <w:marRight w:val="0"/>
          <w:marTop w:val="0"/>
          <w:marBottom w:val="0"/>
          <w:divBdr>
            <w:top w:val="none" w:sz="0" w:space="0" w:color="auto"/>
            <w:left w:val="none" w:sz="0" w:space="0" w:color="auto"/>
            <w:bottom w:val="none" w:sz="0" w:space="0" w:color="auto"/>
            <w:right w:val="none" w:sz="0" w:space="0" w:color="auto"/>
          </w:divBdr>
          <w:divsChild>
            <w:div w:id="869489202">
              <w:marLeft w:val="0"/>
              <w:marRight w:val="0"/>
              <w:marTop w:val="0"/>
              <w:marBottom w:val="0"/>
              <w:divBdr>
                <w:top w:val="none" w:sz="0" w:space="0" w:color="auto"/>
                <w:left w:val="none" w:sz="0" w:space="0" w:color="auto"/>
                <w:bottom w:val="none" w:sz="0" w:space="0" w:color="auto"/>
                <w:right w:val="none" w:sz="0" w:space="0" w:color="auto"/>
              </w:divBdr>
            </w:div>
          </w:divsChild>
        </w:div>
        <w:div w:id="1539775043">
          <w:marLeft w:val="0"/>
          <w:marRight w:val="0"/>
          <w:marTop w:val="0"/>
          <w:marBottom w:val="0"/>
          <w:divBdr>
            <w:top w:val="none" w:sz="0" w:space="0" w:color="auto"/>
            <w:left w:val="none" w:sz="0" w:space="0" w:color="auto"/>
            <w:bottom w:val="none" w:sz="0" w:space="0" w:color="auto"/>
            <w:right w:val="none" w:sz="0" w:space="0" w:color="auto"/>
          </w:divBdr>
          <w:divsChild>
            <w:div w:id="1056468355">
              <w:marLeft w:val="0"/>
              <w:marRight w:val="0"/>
              <w:marTop w:val="0"/>
              <w:marBottom w:val="0"/>
              <w:divBdr>
                <w:top w:val="none" w:sz="0" w:space="0" w:color="auto"/>
                <w:left w:val="none" w:sz="0" w:space="0" w:color="auto"/>
                <w:bottom w:val="none" w:sz="0" w:space="0" w:color="auto"/>
                <w:right w:val="none" w:sz="0" w:space="0" w:color="auto"/>
              </w:divBdr>
            </w:div>
          </w:divsChild>
        </w:div>
        <w:div w:id="1542665446">
          <w:marLeft w:val="0"/>
          <w:marRight w:val="0"/>
          <w:marTop w:val="0"/>
          <w:marBottom w:val="0"/>
          <w:divBdr>
            <w:top w:val="none" w:sz="0" w:space="0" w:color="auto"/>
            <w:left w:val="none" w:sz="0" w:space="0" w:color="auto"/>
            <w:bottom w:val="none" w:sz="0" w:space="0" w:color="auto"/>
            <w:right w:val="none" w:sz="0" w:space="0" w:color="auto"/>
          </w:divBdr>
          <w:divsChild>
            <w:div w:id="1109856466">
              <w:marLeft w:val="0"/>
              <w:marRight w:val="0"/>
              <w:marTop w:val="0"/>
              <w:marBottom w:val="0"/>
              <w:divBdr>
                <w:top w:val="none" w:sz="0" w:space="0" w:color="auto"/>
                <w:left w:val="none" w:sz="0" w:space="0" w:color="auto"/>
                <w:bottom w:val="none" w:sz="0" w:space="0" w:color="auto"/>
                <w:right w:val="none" w:sz="0" w:space="0" w:color="auto"/>
              </w:divBdr>
            </w:div>
          </w:divsChild>
        </w:div>
        <w:div w:id="1585191096">
          <w:marLeft w:val="0"/>
          <w:marRight w:val="0"/>
          <w:marTop w:val="0"/>
          <w:marBottom w:val="0"/>
          <w:divBdr>
            <w:top w:val="none" w:sz="0" w:space="0" w:color="auto"/>
            <w:left w:val="none" w:sz="0" w:space="0" w:color="auto"/>
            <w:bottom w:val="none" w:sz="0" w:space="0" w:color="auto"/>
            <w:right w:val="none" w:sz="0" w:space="0" w:color="auto"/>
          </w:divBdr>
          <w:divsChild>
            <w:div w:id="1294019516">
              <w:marLeft w:val="0"/>
              <w:marRight w:val="0"/>
              <w:marTop w:val="0"/>
              <w:marBottom w:val="0"/>
              <w:divBdr>
                <w:top w:val="none" w:sz="0" w:space="0" w:color="auto"/>
                <w:left w:val="none" w:sz="0" w:space="0" w:color="auto"/>
                <w:bottom w:val="none" w:sz="0" w:space="0" w:color="auto"/>
                <w:right w:val="none" w:sz="0" w:space="0" w:color="auto"/>
              </w:divBdr>
            </w:div>
          </w:divsChild>
        </w:div>
        <w:div w:id="1585917209">
          <w:marLeft w:val="0"/>
          <w:marRight w:val="0"/>
          <w:marTop w:val="0"/>
          <w:marBottom w:val="0"/>
          <w:divBdr>
            <w:top w:val="none" w:sz="0" w:space="0" w:color="auto"/>
            <w:left w:val="none" w:sz="0" w:space="0" w:color="auto"/>
            <w:bottom w:val="none" w:sz="0" w:space="0" w:color="auto"/>
            <w:right w:val="none" w:sz="0" w:space="0" w:color="auto"/>
          </w:divBdr>
          <w:divsChild>
            <w:div w:id="309557589">
              <w:marLeft w:val="0"/>
              <w:marRight w:val="0"/>
              <w:marTop w:val="0"/>
              <w:marBottom w:val="0"/>
              <w:divBdr>
                <w:top w:val="none" w:sz="0" w:space="0" w:color="auto"/>
                <w:left w:val="none" w:sz="0" w:space="0" w:color="auto"/>
                <w:bottom w:val="none" w:sz="0" w:space="0" w:color="auto"/>
                <w:right w:val="none" w:sz="0" w:space="0" w:color="auto"/>
              </w:divBdr>
            </w:div>
          </w:divsChild>
        </w:div>
        <w:div w:id="1638336867">
          <w:marLeft w:val="0"/>
          <w:marRight w:val="0"/>
          <w:marTop w:val="0"/>
          <w:marBottom w:val="0"/>
          <w:divBdr>
            <w:top w:val="none" w:sz="0" w:space="0" w:color="auto"/>
            <w:left w:val="none" w:sz="0" w:space="0" w:color="auto"/>
            <w:bottom w:val="none" w:sz="0" w:space="0" w:color="auto"/>
            <w:right w:val="none" w:sz="0" w:space="0" w:color="auto"/>
          </w:divBdr>
          <w:divsChild>
            <w:div w:id="876507370">
              <w:marLeft w:val="0"/>
              <w:marRight w:val="0"/>
              <w:marTop w:val="0"/>
              <w:marBottom w:val="0"/>
              <w:divBdr>
                <w:top w:val="none" w:sz="0" w:space="0" w:color="auto"/>
                <w:left w:val="none" w:sz="0" w:space="0" w:color="auto"/>
                <w:bottom w:val="none" w:sz="0" w:space="0" w:color="auto"/>
                <w:right w:val="none" w:sz="0" w:space="0" w:color="auto"/>
              </w:divBdr>
            </w:div>
          </w:divsChild>
        </w:div>
        <w:div w:id="1643999693">
          <w:marLeft w:val="0"/>
          <w:marRight w:val="0"/>
          <w:marTop w:val="0"/>
          <w:marBottom w:val="0"/>
          <w:divBdr>
            <w:top w:val="none" w:sz="0" w:space="0" w:color="auto"/>
            <w:left w:val="none" w:sz="0" w:space="0" w:color="auto"/>
            <w:bottom w:val="none" w:sz="0" w:space="0" w:color="auto"/>
            <w:right w:val="none" w:sz="0" w:space="0" w:color="auto"/>
          </w:divBdr>
          <w:divsChild>
            <w:div w:id="550922847">
              <w:marLeft w:val="0"/>
              <w:marRight w:val="0"/>
              <w:marTop w:val="0"/>
              <w:marBottom w:val="0"/>
              <w:divBdr>
                <w:top w:val="none" w:sz="0" w:space="0" w:color="auto"/>
                <w:left w:val="none" w:sz="0" w:space="0" w:color="auto"/>
                <w:bottom w:val="none" w:sz="0" w:space="0" w:color="auto"/>
                <w:right w:val="none" w:sz="0" w:space="0" w:color="auto"/>
              </w:divBdr>
            </w:div>
          </w:divsChild>
        </w:div>
        <w:div w:id="1644196262">
          <w:marLeft w:val="0"/>
          <w:marRight w:val="0"/>
          <w:marTop w:val="0"/>
          <w:marBottom w:val="0"/>
          <w:divBdr>
            <w:top w:val="none" w:sz="0" w:space="0" w:color="auto"/>
            <w:left w:val="none" w:sz="0" w:space="0" w:color="auto"/>
            <w:bottom w:val="none" w:sz="0" w:space="0" w:color="auto"/>
            <w:right w:val="none" w:sz="0" w:space="0" w:color="auto"/>
          </w:divBdr>
          <w:divsChild>
            <w:div w:id="2021472306">
              <w:marLeft w:val="0"/>
              <w:marRight w:val="0"/>
              <w:marTop w:val="0"/>
              <w:marBottom w:val="0"/>
              <w:divBdr>
                <w:top w:val="none" w:sz="0" w:space="0" w:color="auto"/>
                <w:left w:val="none" w:sz="0" w:space="0" w:color="auto"/>
                <w:bottom w:val="none" w:sz="0" w:space="0" w:color="auto"/>
                <w:right w:val="none" w:sz="0" w:space="0" w:color="auto"/>
              </w:divBdr>
            </w:div>
          </w:divsChild>
        </w:div>
        <w:div w:id="1669094332">
          <w:marLeft w:val="0"/>
          <w:marRight w:val="0"/>
          <w:marTop w:val="0"/>
          <w:marBottom w:val="0"/>
          <w:divBdr>
            <w:top w:val="none" w:sz="0" w:space="0" w:color="auto"/>
            <w:left w:val="none" w:sz="0" w:space="0" w:color="auto"/>
            <w:bottom w:val="none" w:sz="0" w:space="0" w:color="auto"/>
            <w:right w:val="none" w:sz="0" w:space="0" w:color="auto"/>
          </w:divBdr>
          <w:divsChild>
            <w:div w:id="1328435722">
              <w:marLeft w:val="0"/>
              <w:marRight w:val="0"/>
              <w:marTop w:val="0"/>
              <w:marBottom w:val="0"/>
              <w:divBdr>
                <w:top w:val="none" w:sz="0" w:space="0" w:color="auto"/>
                <w:left w:val="none" w:sz="0" w:space="0" w:color="auto"/>
                <w:bottom w:val="none" w:sz="0" w:space="0" w:color="auto"/>
                <w:right w:val="none" w:sz="0" w:space="0" w:color="auto"/>
              </w:divBdr>
            </w:div>
          </w:divsChild>
        </w:div>
        <w:div w:id="1716730399">
          <w:marLeft w:val="0"/>
          <w:marRight w:val="0"/>
          <w:marTop w:val="0"/>
          <w:marBottom w:val="0"/>
          <w:divBdr>
            <w:top w:val="none" w:sz="0" w:space="0" w:color="auto"/>
            <w:left w:val="none" w:sz="0" w:space="0" w:color="auto"/>
            <w:bottom w:val="none" w:sz="0" w:space="0" w:color="auto"/>
            <w:right w:val="none" w:sz="0" w:space="0" w:color="auto"/>
          </w:divBdr>
          <w:divsChild>
            <w:div w:id="1307467578">
              <w:marLeft w:val="0"/>
              <w:marRight w:val="0"/>
              <w:marTop w:val="0"/>
              <w:marBottom w:val="0"/>
              <w:divBdr>
                <w:top w:val="none" w:sz="0" w:space="0" w:color="auto"/>
                <w:left w:val="none" w:sz="0" w:space="0" w:color="auto"/>
                <w:bottom w:val="none" w:sz="0" w:space="0" w:color="auto"/>
                <w:right w:val="none" w:sz="0" w:space="0" w:color="auto"/>
              </w:divBdr>
            </w:div>
          </w:divsChild>
        </w:div>
        <w:div w:id="1719934404">
          <w:marLeft w:val="0"/>
          <w:marRight w:val="0"/>
          <w:marTop w:val="0"/>
          <w:marBottom w:val="0"/>
          <w:divBdr>
            <w:top w:val="none" w:sz="0" w:space="0" w:color="auto"/>
            <w:left w:val="none" w:sz="0" w:space="0" w:color="auto"/>
            <w:bottom w:val="none" w:sz="0" w:space="0" w:color="auto"/>
            <w:right w:val="none" w:sz="0" w:space="0" w:color="auto"/>
          </w:divBdr>
          <w:divsChild>
            <w:div w:id="1994874562">
              <w:marLeft w:val="0"/>
              <w:marRight w:val="0"/>
              <w:marTop w:val="0"/>
              <w:marBottom w:val="0"/>
              <w:divBdr>
                <w:top w:val="none" w:sz="0" w:space="0" w:color="auto"/>
                <w:left w:val="none" w:sz="0" w:space="0" w:color="auto"/>
                <w:bottom w:val="none" w:sz="0" w:space="0" w:color="auto"/>
                <w:right w:val="none" w:sz="0" w:space="0" w:color="auto"/>
              </w:divBdr>
            </w:div>
          </w:divsChild>
        </w:div>
        <w:div w:id="1727141049">
          <w:marLeft w:val="0"/>
          <w:marRight w:val="0"/>
          <w:marTop w:val="0"/>
          <w:marBottom w:val="0"/>
          <w:divBdr>
            <w:top w:val="none" w:sz="0" w:space="0" w:color="auto"/>
            <w:left w:val="none" w:sz="0" w:space="0" w:color="auto"/>
            <w:bottom w:val="none" w:sz="0" w:space="0" w:color="auto"/>
            <w:right w:val="none" w:sz="0" w:space="0" w:color="auto"/>
          </w:divBdr>
          <w:divsChild>
            <w:div w:id="809589605">
              <w:marLeft w:val="0"/>
              <w:marRight w:val="0"/>
              <w:marTop w:val="0"/>
              <w:marBottom w:val="0"/>
              <w:divBdr>
                <w:top w:val="none" w:sz="0" w:space="0" w:color="auto"/>
                <w:left w:val="none" w:sz="0" w:space="0" w:color="auto"/>
                <w:bottom w:val="none" w:sz="0" w:space="0" w:color="auto"/>
                <w:right w:val="none" w:sz="0" w:space="0" w:color="auto"/>
              </w:divBdr>
            </w:div>
          </w:divsChild>
        </w:div>
        <w:div w:id="1738241939">
          <w:marLeft w:val="0"/>
          <w:marRight w:val="0"/>
          <w:marTop w:val="0"/>
          <w:marBottom w:val="0"/>
          <w:divBdr>
            <w:top w:val="none" w:sz="0" w:space="0" w:color="auto"/>
            <w:left w:val="none" w:sz="0" w:space="0" w:color="auto"/>
            <w:bottom w:val="none" w:sz="0" w:space="0" w:color="auto"/>
            <w:right w:val="none" w:sz="0" w:space="0" w:color="auto"/>
          </w:divBdr>
          <w:divsChild>
            <w:div w:id="1853302859">
              <w:marLeft w:val="0"/>
              <w:marRight w:val="0"/>
              <w:marTop w:val="0"/>
              <w:marBottom w:val="0"/>
              <w:divBdr>
                <w:top w:val="none" w:sz="0" w:space="0" w:color="auto"/>
                <w:left w:val="none" w:sz="0" w:space="0" w:color="auto"/>
                <w:bottom w:val="none" w:sz="0" w:space="0" w:color="auto"/>
                <w:right w:val="none" w:sz="0" w:space="0" w:color="auto"/>
              </w:divBdr>
            </w:div>
          </w:divsChild>
        </w:div>
        <w:div w:id="1750805755">
          <w:marLeft w:val="0"/>
          <w:marRight w:val="0"/>
          <w:marTop w:val="0"/>
          <w:marBottom w:val="0"/>
          <w:divBdr>
            <w:top w:val="none" w:sz="0" w:space="0" w:color="auto"/>
            <w:left w:val="none" w:sz="0" w:space="0" w:color="auto"/>
            <w:bottom w:val="none" w:sz="0" w:space="0" w:color="auto"/>
            <w:right w:val="none" w:sz="0" w:space="0" w:color="auto"/>
          </w:divBdr>
          <w:divsChild>
            <w:div w:id="828789662">
              <w:marLeft w:val="0"/>
              <w:marRight w:val="0"/>
              <w:marTop w:val="0"/>
              <w:marBottom w:val="0"/>
              <w:divBdr>
                <w:top w:val="none" w:sz="0" w:space="0" w:color="auto"/>
                <w:left w:val="none" w:sz="0" w:space="0" w:color="auto"/>
                <w:bottom w:val="none" w:sz="0" w:space="0" w:color="auto"/>
                <w:right w:val="none" w:sz="0" w:space="0" w:color="auto"/>
              </w:divBdr>
            </w:div>
          </w:divsChild>
        </w:div>
        <w:div w:id="1766926280">
          <w:marLeft w:val="0"/>
          <w:marRight w:val="0"/>
          <w:marTop w:val="0"/>
          <w:marBottom w:val="0"/>
          <w:divBdr>
            <w:top w:val="none" w:sz="0" w:space="0" w:color="auto"/>
            <w:left w:val="none" w:sz="0" w:space="0" w:color="auto"/>
            <w:bottom w:val="none" w:sz="0" w:space="0" w:color="auto"/>
            <w:right w:val="none" w:sz="0" w:space="0" w:color="auto"/>
          </w:divBdr>
          <w:divsChild>
            <w:div w:id="970554032">
              <w:marLeft w:val="0"/>
              <w:marRight w:val="0"/>
              <w:marTop w:val="0"/>
              <w:marBottom w:val="0"/>
              <w:divBdr>
                <w:top w:val="none" w:sz="0" w:space="0" w:color="auto"/>
                <w:left w:val="none" w:sz="0" w:space="0" w:color="auto"/>
                <w:bottom w:val="none" w:sz="0" w:space="0" w:color="auto"/>
                <w:right w:val="none" w:sz="0" w:space="0" w:color="auto"/>
              </w:divBdr>
            </w:div>
          </w:divsChild>
        </w:div>
        <w:div w:id="1796681739">
          <w:marLeft w:val="0"/>
          <w:marRight w:val="0"/>
          <w:marTop w:val="0"/>
          <w:marBottom w:val="0"/>
          <w:divBdr>
            <w:top w:val="none" w:sz="0" w:space="0" w:color="auto"/>
            <w:left w:val="none" w:sz="0" w:space="0" w:color="auto"/>
            <w:bottom w:val="none" w:sz="0" w:space="0" w:color="auto"/>
            <w:right w:val="none" w:sz="0" w:space="0" w:color="auto"/>
          </w:divBdr>
          <w:divsChild>
            <w:div w:id="798571830">
              <w:marLeft w:val="0"/>
              <w:marRight w:val="0"/>
              <w:marTop w:val="0"/>
              <w:marBottom w:val="0"/>
              <w:divBdr>
                <w:top w:val="none" w:sz="0" w:space="0" w:color="auto"/>
                <w:left w:val="none" w:sz="0" w:space="0" w:color="auto"/>
                <w:bottom w:val="none" w:sz="0" w:space="0" w:color="auto"/>
                <w:right w:val="none" w:sz="0" w:space="0" w:color="auto"/>
              </w:divBdr>
            </w:div>
          </w:divsChild>
        </w:div>
        <w:div w:id="1861814773">
          <w:marLeft w:val="0"/>
          <w:marRight w:val="0"/>
          <w:marTop w:val="0"/>
          <w:marBottom w:val="0"/>
          <w:divBdr>
            <w:top w:val="none" w:sz="0" w:space="0" w:color="auto"/>
            <w:left w:val="none" w:sz="0" w:space="0" w:color="auto"/>
            <w:bottom w:val="none" w:sz="0" w:space="0" w:color="auto"/>
            <w:right w:val="none" w:sz="0" w:space="0" w:color="auto"/>
          </w:divBdr>
          <w:divsChild>
            <w:div w:id="970596574">
              <w:marLeft w:val="0"/>
              <w:marRight w:val="0"/>
              <w:marTop w:val="0"/>
              <w:marBottom w:val="0"/>
              <w:divBdr>
                <w:top w:val="none" w:sz="0" w:space="0" w:color="auto"/>
                <w:left w:val="none" w:sz="0" w:space="0" w:color="auto"/>
                <w:bottom w:val="none" w:sz="0" w:space="0" w:color="auto"/>
                <w:right w:val="none" w:sz="0" w:space="0" w:color="auto"/>
              </w:divBdr>
            </w:div>
          </w:divsChild>
        </w:div>
        <w:div w:id="1883588963">
          <w:marLeft w:val="0"/>
          <w:marRight w:val="0"/>
          <w:marTop w:val="0"/>
          <w:marBottom w:val="0"/>
          <w:divBdr>
            <w:top w:val="none" w:sz="0" w:space="0" w:color="auto"/>
            <w:left w:val="none" w:sz="0" w:space="0" w:color="auto"/>
            <w:bottom w:val="none" w:sz="0" w:space="0" w:color="auto"/>
            <w:right w:val="none" w:sz="0" w:space="0" w:color="auto"/>
          </w:divBdr>
          <w:divsChild>
            <w:div w:id="1873806246">
              <w:marLeft w:val="0"/>
              <w:marRight w:val="0"/>
              <w:marTop w:val="0"/>
              <w:marBottom w:val="0"/>
              <w:divBdr>
                <w:top w:val="none" w:sz="0" w:space="0" w:color="auto"/>
                <w:left w:val="none" w:sz="0" w:space="0" w:color="auto"/>
                <w:bottom w:val="none" w:sz="0" w:space="0" w:color="auto"/>
                <w:right w:val="none" w:sz="0" w:space="0" w:color="auto"/>
              </w:divBdr>
            </w:div>
          </w:divsChild>
        </w:div>
        <w:div w:id="1966616542">
          <w:marLeft w:val="0"/>
          <w:marRight w:val="0"/>
          <w:marTop w:val="0"/>
          <w:marBottom w:val="0"/>
          <w:divBdr>
            <w:top w:val="none" w:sz="0" w:space="0" w:color="auto"/>
            <w:left w:val="none" w:sz="0" w:space="0" w:color="auto"/>
            <w:bottom w:val="none" w:sz="0" w:space="0" w:color="auto"/>
            <w:right w:val="none" w:sz="0" w:space="0" w:color="auto"/>
          </w:divBdr>
          <w:divsChild>
            <w:div w:id="1642685066">
              <w:marLeft w:val="0"/>
              <w:marRight w:val="0"/>
              <w:marTop w:val="0"/>
              <w:marBottom w:val="0"/>
              <w:divBdr>
                <w:top w:val="none" w:sz="0" w:space="0" w:color="auto"/>
                <w:left w:val="none" w:sz="0" w:space="0" w:color="auto"/>
                <w:bottom w:val="none" w:sz="0" w:space="0" w:color="auto"/>
                <w:right w:val="none" w:sz="0" w:space="0" w:color="auto"/>
              </w:divBdr>
            </w:div>
          </w:divsChild>
        </w:div>
        <w:div w:id="2004384261">
          <w:marLeft w:val="0"/>
          <w:marRight w:val="0"/>
          <w:marTop w:val="0"/>
          <w:marBottom w:val="0"/>
          <w:divBdr>
            <w:top w:val="none" w:sz="0" w:space="0" w:color="auto"/>
            <w:left w:val="none" w:sz="0" w:space="0" w:color="auto"/>
            <w:bottom w:val="none" w:sz="0" w:space="0" w:color="auto"/>
            <w:right w:val="none" w:sz="0" w:space="0" w:color="auto"/>
          </w:divBdr>
          <w:divsChild>
            <w:div w:id="683019204">
              <w:marLeft w:val="0"/>
              <w:marRight w:val="0"/>
              <w:marTop w:val="0"/>
              <w:marBottom w:val="0"/>
              <w:divBdr>
                <w:top w:val="none" w:sz="0" w:space="0" w:color="auto"/>
                <w:left w:val="none" w:sz="0" w:space="0" w:color="auto"/>
                <w:bottom w:val="none" w:sz="0" w:space="0" w:color="auto"/>
                <w:right w:val="none" w:sz="0" w:space="0" w:color="auto"/>
              </w:divBdr>
            </w:div>
          </w:divsChild>
        </w:div>
        <w:div w:id="2010671938">
          <w:marLeft w:val="0"/>
          <w:marRight w:val="0"/>
          <w:marTop w:val="0"/>
          <w:marBottom w:val="0"/>
          <w:divBdr>
            <w:top w:val="none" w:sz="0" w:space="0" w:color="auto"/>
            <w:left w:val="none" w:sz="0" w:space="0" w:color="auto"/>
            <w:bottom w:val="none" w:sz="0" w:space="0" w:color="auto"/>
            <w:right w:val="none" w:sz="0" w:space="0" w:color="auto"/>
          </w:divBdr>
          <w:divsChild>
            <w:div w:id="188297456">
              <w:marLeft w:val="0"/>
              <w:marRight w:val="0"/>
              <w:marTop w:val="0"/>
              <w:marBottom w:val="0"/>
              <w:divBdr>
                <w:top w:val="none" w:sz="0" w:space="0" w:color="auto"/>
                <w:left w:val="none" w:sz="0" w:space="0" w:color="auto"/>
                <w:bottom w:val="none" w:sz="0" w:space="0" w:color="auto"/>
                <w:right w:val="none" w:sz="0" w:space="0" w:color="auto"/>
              </w:divBdr>
            </w:div>
          </w:divsChild>
        </w:div>
        <w:div w:id="2017345577">
          <w:marLeft w:val="0"/>
          <w:marRight w:val="0"/>
          <w:marTop w:val="0"/>
          <w:marBottom w:val="0"/>
          <w:divBdr>
            <w:top w:val="none" w:sz="0" w:space="0" w:color="auto"/>
            <w:left w:val="none" w:sz="0" w:space="0" w:color="auto"/>
            <w:bottom w:val="none" w:sz="0" w:space="0" w:color="auto"/>
            <w:right w:val="none" w:sz="0" w:space="0" w:color="auto"/>
          </w:divBdr>
          <w:divsChild>
            <w:div w:id="1726369474">
              <w:marLeft w:val="0"/>
              <w:marRight w:val="0"/>
              <w:marTop w:val="0"/>
              <w:marBottom w:val="0"/>
              <w:divBdr>
                <w:top w:val="none" w:sz="0" w:space="0" w:color="auto"/>
                <w:left w:val="none" w:sz="0" w:space="0" w:color="auto"/>
                <w:bottom w:val="none" w:sz="0" w:space="0" w:color="auto"/>
                <w:right w:val="none" w:sz="0" w:space="0" w:color="auto"/>
              </w:divBdr>
            </w:div>
          </w:divsChild>
        </w:div>
        <w:div w:id="2017614741">
          <w:marLeft w:val="0"/>
          <w:marRight w:val="0"/>
          <w:marTop w:val="0"/>
          <w:marBottom w:val="0"/>
          <w:divBdr>
            <w:top w:val="none" w:sz="0" w:space="0" w:color="auto"/>
            <w:left w:val="none" w:sz="0" w:space="0" w:color="auto"/>
            <w:bottom w:val="none" w:sz="0" w:space="0" w:color="auto"/>
            <w:right w:val="none" w:sz="0" w:space="0" w:color="auto"/>
          </w:divBdr>
          <w:divsChild>
            <w:div w:id="348988211">
              <w:marLeft w:val="0"/>
              <w:marRight w:val="0"/>
              <w:marTop w:val="0"/>
              <w:marBottom w:val="0"/>
              <w:divBdr>
                <w:top w:val="none" w:sz="0" w:space="0" w:color="auto"/>
                <w:left w:val="none" w:sz="0" w:space="0" w:color="auto"/>
                <w:bottom w:val="none" w:sz="0" w:space="0" w:color="auto"/>
                <w:right w:val="none" w:sz="0" w:space="0" w:color="auto"/>
              </w:divBdr>
            </w:div>
          </w:divsChild>
        </w:div>
        <w:div w:id="2041391256">
          <w:marLeft w:val="0"/>
          <w:marRight w:val="0"/>
          <w:marTop w:val="0"/>
          <w:marBottom w:val="0"/>
          <w:divBdr>
            <w:top w:val="none" w:sz="0" w:space="0" w:color="auto"/>
            <w:left w:val="none" w:sz="0" w:space="0" w:color="auto"/>
            <w:bottom w:val="none" w:sz="0" w:space="0" w:color="auto"/>
            <w:right w:val="none" w:sz="0" w:space="0" w:color="auto"/>
          </w:divBdr>
          <w:divsChild>
            <w:div w:id="114570410">
              <w:marLeft w:val="0"/>
              <w:marRight w:val="0"/>
              <w:marTop w:val="0"/>
              <w:marBottom w:val="0"/>
              <w:divBdr>
                <w:top w:val="none" w:sz="0" w:space="0" w:color="auto"/>
                <w:left w:val="none" w:sz="0" w:space="0" w:color="auto"/>
                <w:bottom w:val="none" w:sz="0" w:space="0" w:color="auto"/>
                <w:right w:val="none" w:sz="0" w:space="0" w:color="auto"/>
              </w:divBdr>
            </w:div>
          </w:divsChild>
        </w:div>
        <w:div w:id="2071539931">
          <w:marLeft w:val="0"/>
          <w:marRight w:val="0"/>
          <w:marTop w:val="0"/>
          <w:marBottom w:val="0"/>
          <w:divBdr>
            <w:top w:val="none" w:sz="0" w:space="0" w:color="auto"/>
            <w:left w:val="none" w:sz="0" w:space="0" w:color="auto"/>
            <w:bottom w:val="none" w:sz="0" w:space="0" w:color="auto"/>
            <w:right w:val="none" w:sz="0" w:space="0" w:color="auto"/>
          </w:divBdr>
          <w:divsChild>
            <w:div w:id="696544874">
              <w:marLeft w:val="0"/>
              <w:marRight w:val="0"/>
              <w:marTop w:val="0"/>
              <w:marBottom w:val="0"/>
              <w:divBdr>
                <w:top w:val="none" w:sz="0" w:space="0" w:color="auto"/>
                <w:left w:val="none" w:sz="0" w:space="0" w:color="auto"/>
                <w:bottom w:val="none" w:sz="0" w:space="0" w:color="auto"/>
                <w:right w:val="none" w:sz="0" w:space="0" w:color="auto"/>
              </w:divBdr>
            </w:div>
          </w:divsChild>
        </w:div>
        <w:div w:id="2080521155">
          <w:marLeft w:val="0"/>
          <w:marRight w:val="0"/>
          <w:marTop w:val="0"/>
          <w:marBottom w:val="0"/>
          <w:divBdr>
            <w:top w:val="none" w:sz="0" w:space="0" w:color="auto"/>
            <w:left w:val="none" w:sz="0" w:space="0" w:color="auto"/>
            <w:bottom w:val="none" w:sz="0" w:space="0" w:color="auto"/>
            <w:right w:val="none" w:sz="0" w:space="0" w:color="auto"/>
          </w:divBdr>
          <w:divsChild>
            <w:div w:id="1809476465">
              <w:marLeft w:val="0"/>
              <w:marRight w:val="0"/>
              <w:marTop w:val="0"/>
              <w:marBottom w:val="0"/>
              <w:divBdr>
                <w:top w:val="none" w:sz="0" w:space="0" w:color="auto"/>
                <w:left w:val="none" w:sz="0" w:space="0" w:color="auto"/>
                <w:bottom w:val="none" w:sz="0" w:space="0" w:color="auto"/>
                <w:right w:val="none" w:sz="0" w:space="0" w:color="auto"/>
              </w:divBdr>
            </w:div>
          </w:divsChild>
        </w:div>
        <w:div w:id="2100717143">
          <w:marLeft w:val="0"/>
          <w:marRight w:val="0"/>
          <w:marTop w:val="0"/>
          <w:marBottom w:val="0"/>
          <w:divBdr>
            <w:top w:val="none" w:sz="0" w:space="0" w:color="auto"/>
            <w:left w:val="none" w:sz="0" w:space="0" w:color="auto"/>
            <w:bottom w:val="none" w:sz="0" w:space="0" w:color="auto"/>
            <w:right w:val="none" w:sz="0" w:space="0" w:color="auto"/>
          </w:divBdr>
          <w:divsChild>
            <w:div w:id="1594512940">
              <w:marLeft w:val="0"/>
              <w:marRight w:val="0"/>
              <w:marTop w:val="0"/>
              <w:marBottom w:val="0"/>
              <w:divBdr>
                <w:top w:val="none" w:sz="0" w:space="0" w:color="auto"/>
                <w:left w:val="none" w:sz="0" w:space="0" w:color="auto"/>
                <w:bottom w:val="none" w:sz="0" w:space="0" w:color="auto"/>
                <w:right w:val="none" w:sz="0" w:space="0" w:color="auto"/>
              </w:divBdr>
            </w:div>
          </w:divsChild>
        </w:div>
        <w:div w:id="2104571590">
          <w:marLeft w:val="0"/>
          <w:marRight w:val="0"/>
          <w:marTop w:val="0"/>
          <w:marBottom w:val="0"/>
          <w:divBdr>
            <w:top w:val="none" w:sz="0" w:space="0" w:color="auto"/>
            <w:left w:val="none" w:sz="0" w:space="0" w:color="auto"/>
            <w:bottom w:val="none" w:sz="0" w:space="0" w:color="auto"/>
            <w:right w:val="none" w:sz="0" w:space="0" w:color="auto"/>
          </w:divBdr>
          <w:divsChild>
            <w:div w:id="80905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043853">
      <w:bodyDiv w:val="1"/>
      <w:marLeft w:val="0"/>
      <w:marRight w:val="0"/>
      <w:marTop w:val="0"/>
      <w:marBottom w:val="0"/>
      <w:divBdr>
        <w:top w:val="none" w:sz="0" w:space="0" w:color="auto"/>
        <w:left w:val="none" w:sz="0" w:space="0" w:color="auto"/>
        <w:bottom w:val="none" w:sz="0" w:space="0" w:color="auto"/>
        <w:right w:val="none" w:sz="0" w:space="0" w:color="auto"/>
      </w:divBdr>
      <w:divsChild>
        <w:div w:id="44762301">
          <w:marLeft w:val="720"/>
          <w:marRight w:val="0"/>
          <w:marTop w:val="240"/>
          <w:marBottom w:val="240"/>
          <w:divBdr>
            <w:top w:val="none" w:sz="0" w:space="0" w:color="auto"/>
            <w:left w:val="none" w:sz="0" w:space="0" w:color="auto"/>
            <w:bottom w:val="none" w:sz="0" w:space="0" w:color="auto"/>
            <w:right w:val="none" w:sz="0" w:space="0" w:color="auto"/>
          </w:divBdr>
        </w:div>
        <w:div w:id="989136223">
          <w:marLeft w:val="720"/>
          <w:marRight w:val="0"/>
          <w:marTop w:val="240"/>
          <w:marBottom w:val="240"/>
          <w:divBdr>
            <w:top w:val="none" w:sz="0" w:space="0" w:color="auto"/>
            <w:left w:val="none" w:sz="0" w:space="0" w:color="auto"/>
            <w:bottom w:val="none" w:sz="0" w:space="0" w:color="auto"/>
            <w:right w:val="none" w:sz="0" w:space="0" w:color="auto"/>
          </w:divBdr>
        </w:div>
        <w:div w:id="1230965036">
          <w:marLeft w:val="720"/>
          <w:marRight w:val="0"/>
          <w:marTop w:val="240"/>
          <w:marBottom w:val="240"/>
          <w:divBdr>
            <w:top w:val="none" w:sz="0" w:space="0" w:color="auto"/>
            <w:left w:val="none" w:sz="0" w:space="0" w:color="auto"/>
            <w:bottom w:val="none" w:sz="0" w:space="0" w:color="auto"/>
            <w:right w:val="none" w:sz="0" w:space="0" w:color="auto"/>
          </w:divBdr>
        </w:div>
        <w:div w:id="1881042561">
          <w:marLeft w:val="720"/>
          <w:marRight w:val="0"/>
          <w:marTop w:val="240"/>
          <w:marBottom w:val="240"/>
          <w:divBdr>
            <w:top w:val="none" w:sz="0" w:space="0" w:color="auto"/>
            <w:left w:val="none" w:sz="0" w:space="0" w:color="auto"/>
            <w:bottom w:val="none" w:sz="0" w:space="0" w:color="auto"/>
            <w:right w:val="none" w:sz="0" w:space="0" w:color="auto"/>
          </w:divBdr>
        </w:div>
      </w:divsChild>
    </w:div>
    <w:div w:id="1633055307">
      <w:bodyDiv w:val="1"/>
      <w:marLeft w:val="0"/>
      <w:marRight w:val="0"/>
      <w:marTop w:val="0"/>
      <w:marBottom w:val="0"/>
      <w:divBdr>
        <w:top w:val="none" w:sz="0" w:space="0" w:color="auto"/>
        <w:left w:val="none" w:sz="0" w:space="0" w:color="auto"/>
        <w:bottom w:val="none" w:sz="0" w:space="0" w:color="auto"/>
        <w:right w:val="none" w:sz="0" w:space="0" w:color="auto"/>
      </w:divBdr>
    </w:div>
    <w:div w:id="1686249197">
      <w:bodyDiv w:val="1"/>
      <w:marLeft w:val="0"/>
      <w:marRight w:val="0"/>
      <w:marTop w:val="0"/>
      <w:marBottom w:val="0"/>
      <w:divBdr>
        <w:top w:val="none" w:sz="0" w:space="0" w:color="auto"/>
        <w:left w:val="none" w:sz="0" w:space="0" w:color="auto"/>
        <w:bottom w:val="none" w:sz="0" w:space="0" w:color="auto"/>
        <w:right w:val="none" w:sz="0" w:space="0" w:color="auto"/>
      </w:divBdr>
      <w:divsChild>
        <w:div w:id="122042648">
          <w:marLeft w:val="720"/>
          <w:marRight w:val="0"/>
          <w:marTop w:val="240"/>
          <w:marBottom w:val="240"/>
          <w:divBdr>
            <w:top w:val="none" w:sz="0" w:space="0" w:color="auto"/>
            <w:left w:val="none" w:sz="0" w:space="0" w:color="auto"/>
            <w:bottom w:val="none" w:sz="0" w:space="0" w:color="auto"/>
            <w:right w:val="none" w:sz="0" w:space="0" w:color="auto"/>
          </w:divBdr>
        </w:div>
        <w:div w:id="515077829">
          <w:marLeft w:val="720"/>
          <w:marRight w:val="0"/>
          <w:marTop w:val="240"/>
          <w:marBottom w:val="240"/>
          <w:divBdr>
            <w:top w:val="none" w:sz="0" w:space="0" w:color="auto"/>
            <w:left w:val="none" w:sz="0" w:space="0" w:color="auto"/>
            <w:bottom w:val="none" w:sz="0" w:space="0" w:color="auto"/>
            <w:right w:val="none" w:sz="0" w:space="0" w:color="auto"/>
          </w:divBdr>
        </w:div>
        <w:div w:id="1232690229">
          <w:marLeft w:val="720"/>
          <w:marRight w:val="0"/>
          <w:marTop w:val="240"/>
          <w:marBottom w:val="240"/>
          <w:divBdr>
            <w:top w:val="none" w:sz="0" w:space="0" w:color="auto"/>
            <w:left w:val="none" w:sz="0" w:space="0" w:color="auto"/>
            <w:bottom w:val="none" w:sz="0" w:space="0" w:color="auto"/>
            <w:right w:val="none" w:sz="0" w:space="0" w:color="auto"/>
          </w:divBdr>
        </w:div>
        <w:div w:id="1492521555">
          <w:marLeft w:val="720"/>
          <w:marRight w:val="0"/>
          <w:marTop w:val="240"/>
          <w:marBottom w:val="240"/>
          <w:divBdr>
            <w:top w:val="none" w:sz="0" w:space="0" w:color="auto"/>
            <w:left w:val="none" w:sz="0" w:space="0" w:color="auto"/>
            <w:bottom w:val="none" w:sz="0" w:space="0" w:color="auto"/>
            <w:right w:val="none" w:sz="0" w:space="0" w:color="auto"/>
          </w:divBdr>
        </w:div>
      </w:divsChild>
    </w:div>
    <w:div w:id="1689328867">
      <w:bodyDiv w:val="1"/>
      <w:marLeft w:val="0"/>
      <w:marRight w:val="0"/>
      <w:marTop w:val="0"/>
      <w:marBottom w:val="0"/>
      <w:divBdr>
        <w:top w:val="none" w:sz="0" w:space="0" w:color="auto"/>
        <w:left w:val="none" w:sz="0" w:space="0" w:color="auto"/>
        <w:bottom w:val="none" w:sz="0" w:space="0" w:color="auto"/>
        <w:right w:val="none" w:sz="0" w:space="0" w:color="auto"/>
      </w:divBdr>
    </w:div>
    <w:div w:id="1772621221">
      <w:bodyDiv w:val="1"/>
      <w:marLeft w:val="0"/>
      <w:marRight w:val="0"/>
      <w:marTop w:val="0"/>
      <w:marBottom w:val="0"/>
      <w:divBdr>
        <w:top w:val="none" w:sz="0" w:space="0" w:color="auto"/>
        <w:left w:val="none" w:sz="0" w:space="0" w:color="auto"/>
        <w:bottom w:val="none" w:sz="0" w:space="0" w:color="auto"/>
        <w:right w:val="none" w:sz="0" w:space="0" w:color="auto"/>
      </w:divBdr>
    </w:div>
    <w:div w:id="1877304909">
      <w:bodyDiv w:val="1"/>
      <w:marLeft w:val="0"/>
      <w:marRight w:val="0"/>
      <w:marTop w:val="0"/>
      <w:marBottom w:val="0"/>
      <w:divBdr>
        <w:top w:val="none" w:sz="0" w:space="0" w:color="auto"/>
        <w:left w:val="none" w:sz="0" w:space="0" w:color="auto"/>
        <w:bottom w:val="none" w:sz="0" w:space="0" w:color="auto"/>
        <w:right w:val="none" w:sz="0" w:space="0" w:color="auto"/>
      </w:divBdr>
    </w:div>
    <w:div w:id="1909220252">
      <w:bodyDiv w:val="1"/>
      <w:marLeft w:val="0"/>
      <w:marRight w:val="0"/>
      <w:marTop w:val="0"/>
      <w:marBottom w:val="0"/>
      <w:divBdr>
        <w:top w:val="none" w:sz="0" w:space="0" w:color="auto"/>
        <w:left w:val="none" w:sz="0" w:space="0" w:color="auto"/>
        <w:bottom w:val="none" w:sz="0" w:space="0" w:color="auto"/>
        <w:right w:val="none" w:sz="0" w:space="0" w:color="auto"/>
      </w:divBdr>
    </w:div>
    <w:div w:id="1970283051">
      <w:bodyDiv w:val="1"/>
      <w:marLeft w:val="0"/>
      <w:marRight w:val="0"/>
      <w:marTop w:val="0"/>
      <w:marBottom w:val="0"/>
      <w:divBdr>
        <w:top w:val="none" w:sz="0" w:space="0" w:color="auto"/>
        <w:left w:val="none" w:sz="0" w:space="0" w:color="auto"/>
        <w:bottom w:val="none" w:sz="0" w:space="0" w:color="auto"/>
        <w:right w:val="none" w:sz="0" w:space="0" w:color="auto"/>
      </w:divBdr>
    </w:div>
    <w:div w:id="2034190463">
      <w:bodyDiv w:val="1"/>
      <w:marLeft w:val="0"/>
      <w:marRight w:val="0"/>
      <w:marTop w:val="0"/>
      <w:marBottom w:val="0"/>
      <w:divBdr>
        <w:top w:val="none" w:sz="0" w:space="0" w:color="auto"/>
        <w:left w:val="none" w:sz="0" w:space="0" w:color="auto"/>
        <w:bottom w:val="none" w:sz="0" w:space="0" w:color="auto"/>
        <w:right w:val="none" w:sz="0" w:space="0" w:color="auto"/>
      </w:divBdr>
    </w:div>
    <w:div w:id="2052805849">
      <w:bodyDiv w:val="1"/>
      <w:marLeft w:val="0"/>
      <w:marRight w:val="0"/>
      <w:marTop w:val="0"/>
      <w:marBottom w:val="0"/>
      <w:divBdr>
        <w:top w:val="none" w:sz="0" w:space="0" w:color="auto"/>
        <w:left w:val="none" w:sz="0" w:space="0" w:color="auto"/>
        <w:bottom w:val="none" w:sz="0" w:space="0" w:color="auto"/>
        <w:right w:val="none" w:sz="0" w:space="0" w:color="auto"/>
      </w:divBdr>
    </w:div>
    <w:div w:id="2107341178">
      <w:bodyDiv w:val="1"/>
      <w:marLeft w:val="0"/>
      <w:marRight w:val="0"/>
      <w:marTop w:val="0"/>
      <w:marBottom w:val="0"/>
      <w:divBdr>
        <w:top w:val="none" w:sz="0" w:space="0" w:color="auto"/>
        <w:left w:val="none" w:sz="0" w:space="0" w:color="auto"/>
        <w:bottom w:val="none" w:sz="0" w:space="0" w:color="auto"/>
        <w:right w:val="none" w:sz="0" w:space="0" w:color="auto"/>
      </w:divBdr>
      <w:divsChild>
        <w:div w:id="982586848">
          <w:marLeft w:val="720"/>
          <w:marRight w:val="0"/>
          <w:marTop w:val="240"/>
          <w:marBottom w:val="240"/>
          <w:divBdr>
            <w:top w:val="none" w:sz="0" w:space="0" w:color="auto"/>
            <w:left w:val="none" w:sz="0" w:space="0" w:color="auto"/>
            <w:bottom w:val="none" w:sz="0" w:space="0" w:color="auto"/>
            <w:right w:val="none" w:sz="0" w:space="0" w:color="auto"/>
          </w:divBdr>
        </w:div>
        <w:div w:id="1188526903">
          <w:marLeft w:val="720"/>
          <w:marRight w:val="0"/>
          <w:marTop w:val="240"/>
          <w:marBottom w:val="240"/>
          <w:divBdr>
            <w:top w:val="none" w:sz="0" w:space="0" w:color="auto"/>
            <w:left w:val="none" w:sz="0" w:space="0" w:color="auto"/>
            <w:bottom w:val="none" w:sz="0" w:space="0" w:color="auto"/>
            <w:right w:val="none" w:sz="0" w:space="0" w:color="auto"/>
          </w:divBdr>
        </w:div>
        <w:div w:id="1386683684">
          <w:marLeft w:val="720"/>
          <w:marRight w:val="0"/>
          <w:marTop w:val="240"/>
          <w:marBottom w:val="240"/>
          <w:divBdr>
            <w:top w:val="none" w:sz="0" w:space="0" w:color="auto"/>
            <w:left w:val="none" w:sz="0" w:space="0" w:color="auto"/>
            <w:bottom w:val="none" w:sz="0" w:space="0" w:color="auto"/>
            <w:right w:val="none" w:sz="0" w:space="0" w:color="auto"/>
          </w:divBdr>
        </w:div>
        <w:div w:id="1670209322">
          <w:marLeft w:val="720"/>
          <w:marRight w:val="0"/>
          <w:marTop w:val="240"/>
          <w:marBottom w:val="240"/>
          <w:divBdr>
            <w:top w:val="none" w:sz="0" w:space="0" w:color="auto"/>
            <w:left w:val="none" w:sz="0" w:space="0" w:color="auto"/>
            <w:bottom w:val="none" w:sz="0" w:space="0" w:color="auto"/>
            <w:right w:val="none" w:sz="0" w:space="0" w:color="auto"/>
          </w:divBdr>
        </w:div>
      </w:divsChild>
    </w:div>
    <w:div w:id="213917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A943547C37C9DD4FB72A47368B04100D" ma:contentTypeVersion="2" ma:contentTypeDescription="Creare un nuovo documento." ma:contentTypeScope="" ma:versionID="d1407f8df8a64f354c859a5fa4b4f3a7">
  <xsd:schema xmlns:xsd="http://www.w3.org/2001/XMLSchema" xmlns:xs="http://www.w3.org/2001/XMLSchema" xmlns:p="http://schemas.microsoft.com/office/2006/metadata/properties" xmlns:ns2="2d0a6dfe-7235-4e91-b9d3-5af9ff406121" targetNamespace="http://schemas.microsoft.com/office/2006/metadata/properties" ma:root="true" ma:fieldsID="a76df8fcecb02060aeec5524042c7431" ns2:_="">
    <xsd:import namespace="2d0a6dfe-7235-4e91-b9d3-5af9ff40612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0a6dfe-7235-4e91-b9d3-5af9ff4061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F7B91A-A130-47C0-90FF-C777B0A908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0E6EA3-B40D-4A6D-850E-A19212178DF8}">
  <ds:schemaRefs>
    <ds:schemaRef ds:uri="http://schemas.openxmlformats.org/officeDocument/2006/bibliography"/>
  </ds:schemaRefs>
</ds:datastoreItem>
</file>

<file path=customXml/itemProps3.xml><?xml version="1.0" encoding="utf-8"?>
<ds:datastoreItem xmlns:ds="http://schemas.openxmlformats.org/officeDocument/2006/customXml" ds:itemID="{08E7CD3C-C040-49D9-B5B2-5938EF74B26C}">
  <ds:schemaRefs>
    <ds:schemaRef ds:uri="http://schemas.microsoft.com/sharepoint/v3/contenttype/forms"/>
  </ds:schemaRefs>
</ds:datastoreItem>
</file>

<file path=customXml/itemProps4.xml><?xml version="1.0" encoding="utf-8"?>
<ds:datastoreItem xmlns:ds="http://schemas.openxmlformats.org/officeDocument/2006/customXml" ds:itemID="{7B2E0831-2EAE-4601-9B16-5A2F6C927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0a6dfe-7235-4e91-b9d3-5af9ff4061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5574</Words>
  <Characters>31776</Characters>
  <Application>Microsoft Office Word</Application>
  <DocSecurity>0</DocSecurity>
  <Lines>264</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Conti</dc:creator>
  <cp:keywords/>
  <dc:description/>
  <cp:lastModifiedBy>Facchini Gianluca</cp:lastModifiedBy>
  <cp:revision>3</cp:revision>
  <cp:lastPrinted>2021-12-28T11:31:00Z</cp:lastPrinted>
  <dcterms:created xsi:type="dcterms:W3CDTF">2023-05-10T13:13:00Z</dcterms:created>
  <dcterms:modified xsi:type="dcterms:W3CDTF">2023-08-10T09:17:00Z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0x010100A943547C37C9DD4FB72A47368B04100D</vt:lpwstr>
  </property>
</Properties>
</file>