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5D" w:rsidRPr="0012353B" w:rsidRDefault="006270B8">
      <w:pPr>
        <w:rPr>
          <w:rFonts w:ascii="Times New Roman" w:hAnsi="Times New Roman" w:cs="Times New Roman"/>
          <w:b/>
        </w:rPr>
      </w:pPr>
      <w:r w:rsidRPr="0012353B">
        <w:rPr>
          <w:rFonts w:ascii="Times New Roman" w:hAnsi="Times New Roman" w:cs="Times New Roman"/>
          <w:b/>
        </w:rPr>
        <w:t>ALLEGATO 1</w:t>
      </w:r>
    </w:p>
    <w:p w:rsidR="0060515D" w:rsidRDefault="006B5959" w:rsidP="006B5959">
      <w:pPr>
        <w:rPr>
          <w:rFonts w:ascii="Times New Roman" w:hAnsi="Times New Roman" w:cs="Times New Roman"/>
          <w:b/>
        </w:rPr>
      </w:pPr>
      <w:r w:rsidRPr="0012353B">
        <w:rPr>
          <w:rFonts w:ascii="Times New Roman" w:hAnsi="Times New Roman" w:cs="Times New Roman"/>
          <w:b/>
        </w:rPr>
        <w:t xml:space="preserve">Sez. A - </w:t>
      </w:r>
      <w:r w:rsidR="0060515D" w:rsidRPr="0012353B">
        <w:rPr>
          <w:rFonts w:ascii="Times New Roman" w:hAnsi="Times New Roman" w:cs="Times New Roman"/>
          <w:b/>
        </w:rPr>
        <w:t xml:space="preserve">ELENCO DEGLI AVVISI INTERESSATI </w:t>
      </w:r>
    </w:p>
    <w:tbl>
      <w:tblPr>
        <w:tblStyle w:val="Grigliatabella"/>
        <w:tblW w:w="9776"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30"/>
        <w:gridCol w:w="1274"/>
        <w:gridCol w:w="5804"/>
        <w:gridCol w:w="2268"/>
      </w:tblGrid>
      <w:tr w:rsidR="00A44053" w:rsidRPr="00F57C70" w:rsidTr="00571E6A">
        <w:tc>
          <w:tcPr>
            <w:tcW w:w="430" w:type="dxa"/>
            <w:shd w:val="clear" w:color="auto" w:fill="5B9BD5" w:themeFill="accent1"/>
          </w:tcPr>
          <w:p w:rsidR="00A44053" w:rsidRPr="00F57C70" w:rsidRDefault="00A44053" w:rsidP="00A44053">
            <w:pPr>
              <w:jc w:val="center"/>
              <w:rPr>
                <w:rFonts w:ascii="Times New Roman" w:hAnsi="Times New Roman" w:cs="Times New Roman"/>
                <w:b/>
                <w:bCs/>
                <w:color w:val="FFFFFF" w:themeColor="background1"/>
                <w:sz w:val="20"/>
                <w:szCs w:val="20"/>
              </w:rPr>
            </w:pPr>
            <w:r w:rsidRPr="00F57C70">
              <w:rPr>
                <w:rFonts w:ascii="Times New Roman" w:hAnsi="Times New Roman" w:cs="Times New Roman"/>
                <w:b/>
                <w:bCs/>
                <w:color w:val="FFFFFF" w:themeColor="background1"/>
                <w:sz w:val="20"/>
                <w:szCs w:val="20"/>
              </w:rPr>
              <w:t>N.</w:t>
            </w:r>
          </w:p>
        </w:tc>
        <w:tc>
          <w:tcPr>
            <w:tcW w:w="1274" w:type="dxa"/>
            <w:shd w:val="clear" w:color="auto" w:fill="5B9BD5" w:themeFill="accent1"/>
          </w:tcPr>
          <w:p w:rsidR="00A44053" w:rsidRPr="00F57C70" w:rsidRDefault="00A44053" w:rsidP="00A44053">
            <w:pPr>
              <w:jc w:val="center"/>
              <w:rPr>
                <w:rFonts w:ascii="Times New Roman" w:hAnsi="Times New Roman" w:cs="Times New Roman"/>
                <w:b/>
                <w:bCs/>
                <w:color w:val="FFFFFF" w:themeColor="background1"/>
                <w:sz w:val="20"/>
                <w:szCs w:val="20"/>
              </w:rPr>
            </w:pPr>
            <w:r w:rsidRPr="00F57C70">
              <w:rPr>
                <w:rFonts w:ascii="Times New Roman" w:hAnsi="Times New Roman" w:cs="Times New Roman"/>
                <w:b/>
                <w:bCs/>
                <w:color w:val="FFFFFF" w:themeColor="background1"/>
                <w:sz w:val="20"/>
                <w:szCs w:val="20"/>
              </w:rPr>
              <w:t>PRATT</w:t>
            </w:r>
          </w:p>
        </w:tc>
        <w:tc>
          <w:tcPr>
            <w:tcW w:w="5804" w:type="dxa"/>
            <w:shd w:val="clear" w:color="auto" w:fill="5B9BD5" w:themeFill="accent1"/>
          </w:tcPr>
          <w:p w:rsidR="00A44053" w:rsidRPr="00F57C70" w:rsidRDefault="00A44053" w:rsidP="00A44053">
            <w:pPr>
              <w:jc w:val="center"/>
              <w:rPr>
                <w:rFonts w:ascii="Times New Roman" w:hAnsi="Times New Roman" w:cs="Times New Roman"/>
                <w:b/>
                <w:bCs/>
                <w:color w:val="FFFFFF" w:themeColor="background1"/>
                <w:sz w:val="20"/>
                <w:szCs w:val="20"/>
              </w:rPr>
            </w:pPr>
            <w:r w:rsidRPr="00F57C70">
              <w:rPr>
                <w:rFonts w:ascii="Times New Roman" w:hAnsi="Times New Roman" w:cs="Times New Roman"/>
                <w:b/>
                <w:bCs/>
                <w:color w:val="FFFFFF" w:themeColor="background1"/>
                <w:sz w:val="20"/>
                <w:szCs w:val="20"/>
              </w:rPr>
              <w:t>AVVISO</w:t>
            </w:r>
          </w:p>
        </w:tc>
        <w:tc>
          <w:tcPr>
            <w:tcW w:w="2268" w:type="dxa"/>
            <w:shd w:val="clear" w:color="auto" w:fill="5B9BD5" w:themeFill="accent1"/>
          </w:tcPr>
          <w:p w:rsidR="00A44053" w:rsidRPr="00F57C70" w:rsidRDefault="00A44053" w:rsidP="00A44053">
            <w:pPr>
              <w:jc w:val="center"/>
              <w:rPr>
                <w:rFonts w:ascii="Times New Roman" w:hAnsi="Times New Roman" w:cs="Times New Roman"/>
                <w:b/>
                <w:bCs/>
                <w:color w:val="FFFFFF" w:themeColor="background1"/>
                <w:sz w:val="20"/>
                <w:szCs w:val="20"/>
              </w:rPr>
            </w:pPr>
            <w:r w:rsidRPr="00F57C70">
              <w:rPr>
                <w:rFonts w:ascii="Times New Roman" w:hAnsi="Times New Roman" w:cs="Times New Roman"/>
                <w:b/>
                <w:bCs/>
                <w:color w:val="FFFFFF" w:themeColor="background1"/>
                <w:sz w:val="20"/>
                <w:szCs w:val="20"/>
              </w:rPr>
              <w:t>MODALITÀ RENDICONTAZIONE</w:t>
            </w:r>
          </w:p>
        </w:tc>
      </w:tr>
      <w:tr w:rsidR="00A44053" w:rsidRPr="00F57C70" w:rsidTr="00571E6A">
        <w:tc>
          <w:tcPr>
            <w:tcW w:w="430" w:type="dxa"/>
          </w:tcPr>
          <w:p w:rsidR="00A44053" w:rsidRPr="00F57C70" w:rsidRDefault="00A44053" w:rsidP="006B5959">
            <w:pPr>
              <w:rPr>
                <w:rFonts w:ascii="Times New Roman" w:hAnsi="Times New Roman" w:cs="Times New Roman"/>
                <w:b/>
                <w:sz w:val="20"/>
                <w:szCs w:val="20"/>
              </w:rPr>
            </w:pPr>
            <w:r w:rsidRPr="00F57C70">
              <w:rPr>
                <w:rFonts w:ascii="Times New Roman" w:hAnsi="Times New Roman" w:cs="Times New Roman"/>
                <w:b/>
                <w:sz w:val="20"/>
                <w:szCs w:val="20"/>
              </w:rPr>
              <w:t>1</w:t>
            </w:r>
          </w:p>
        </w:tc>
        <w:tc>
          <w:tcPr>
            <w:tcW w:w="1274" w:type="dxa"/>
          </w:tcPr>
          <w:p w:rsidR="00A44053" w:rsidRPr="00F57C70" w:rsidRDefault="00A44053" w:rsidP="00A44053">
            <w:pPr>
              <w:jc w:val="both"/>
              <w:rPr>
                <w:rFonts w:ascii="Times New Roman" w:eastAsia="Times New Roman" w:hAnsi="Times New Roman" w:cs="Times New Roman"/>
                <w:sz w:val="20"/>
                <w:szCs w:val="20"/>
              </w:rPr>
            </w:pPr>
            <w:r w:rsidRPr="00F57C70">
              <w:rPr>
                <w:rFonts w:ascii="Times New Roman" w:eastAsia="Times New Roman" w:hAnsi="Times New Roman" w:cs="Times New Roman"/>
                <w:b/>
                <w:sz w:val="20"/>
                <w:szCs w:val="20"/>
              </w:rPr>
              <w:t>23027 D</w:t>
            </w:r>
          </w:p>
          <w:p w:rsidR="00A44053" w:rsidRPr="00F57C70" w:rsidRDefault="00A44053" w:rsidP="006B5959">
            <w:pPr>
              <w:rPr>
                <w:rFonts w:ascii="Times New Roman" w:hAnsi="Times New Roman" w:cs="Times New Roman"/>
                <w:b/>
                <w:sz w:val="20"/>
                <w:szCs w:val="20"/>
              </w:rPr>
            </w:pPr>
          </w:p>
        </w:tc>
        <w:tc>
          <w:tcPr>
            <w:tcW w:w="5804" w:type="dxa"/>
          </w:tcPr>
          <w:p w:rsidR="00A44053" w:rsidRPr="00F57C70" w:rsidRDefault="00A44053" w:rsidP="00A44053">
            <w:pPr>
              <w:jc w:val="both"/>
              <w:rPr>
                <w:rFonts w:ascii="Times New Roman" w:hAnsi="Times New Roman" w:cs="Times New Roman"/>
                <w:b/>
                <w:sz w:val="20"/>
                <w:szCs w:val="20"/>
              </w:rPr>
            </w:pPr>
            <w:r w:rsidRPr="00F57C70">
              <w:rPr>
                <w:rFonts w:ascii="Times New Roman" w:eastAsia="Times New Roman" w:hAnsi="Times New Roman" w:cs="Times New Roman"/>
                <w:sz w:val="20"/>
                <w:szCs w:val="20"/>
              </w:rPr>
              <w:t>DD G13182 - 06/10/2023 - Approvazione Avviso Pubblico "Confluenze". Realizzazione di percorsi integrati formativi e di aggiornamento professionale</w:t>
            </w:r>
          </w:p>
        </w:tc>
        <w:tc>
          <w:tcPr>
            <w:tcW w:w="2268" w:type="dxa"/>
          </w:tcPr>
          <w:p w:rsidR="00A44053" w:rsidRPr="00F57C70" w:rsidRDefault="00A44053" w:rsidP="001D0128">
            <w:pPr>
              <w:rPr>
                <w:rFonts w:ascii="Times New Roman" w:hAnsi="Times New Roman" w:cs="Times New Roman"/>
                <w:b/>
                <w:sz w:val="20"/>
                <w:szCs w:val="20"/>
              </w:rPr>
            </w:pPr>
            <w:r w:rsidRPr="00F57C70">
              <w:rPr>
                <w:rFonts w:ascii="Times New Roman" w:hAnsi="Times New Roman" w:cs="Times New Roman"/>
                <w:b/>
                <w:sz w:val="20"/>
                <w:szCs w:val="20"/>
              </w:rPr>
              <w:t>Tasso forfettario</w:t>
            </w:r>
            <w:r w:rsidR="00FB2A37" w:rsidRPr="00F57C70">
              <w:rPr>
                <w:rFonts w:ascii="Times New Roman" w:hAnsi="Times New Roman" w:cs="Times New Roman"/>
                <w:b/>
                <w:sz w:val="20"/>
                <w:szCs w:val="20"/>
              </w:rPr>
              <w:t xml:space="preserve"> </w:t>
            </w:r>
            <w:r w:rsidR="001D0128" w:rsidRPr="00F57C70">
              <w:rPr>
                <w:rFonts w:ascii="Times New Roman" w:hAnsi="Times New Roman" w:cs="Times New Roman"/>
                <w:b/>
                <w:sz w:val="20"/>
                <w:szCs w:val="20"/>
              </w:rPr>
              <w:t>+</w:t>
            </w:r>
            <w:r w:rsidR="00FB2A37" w:rsidRPr="00F57C70">
              <w:rPr>
                <w:rFonts w:ascii="Times New Roman" w:hAnsi="Times New Roman" w:cs="Times New Roman"/>
                <w:b/>
                <w:sz w:val="20"/>
                <w:szCs w:val="20"/>
              </w:rPr>
              <w:t xml:space="preserve">costo reale </w:t>
            </w:r>
          </w:p>
        </w:tc>
      </w:tr>
      <w:tr w:rsidR="00A44053" w:rsidRPr="00F57C70" w:rsidTr="00571E6A">
        <w:tc>
          <w:tcPr>
            <w:tcW w:w="430" w:type="dxa"/>
          </w:tcPr>
          <w:p w:rsidR="00A44053" w:rsidRPr="00F57C70" w:rsidRDefault="00A44053" w:rsidP="00A44053">
            <w:pPr>
              <w:rPr>
                <w:rFonts w:ascii="Times New Roman" w:hAnsi="Times New Roman" w:cs="Times New Roman"/>
                <w:b/>
                <w:sz w:val="20"/>
                <w:szCs w:val="20"/>
              </w:rPr>
            </w:pPr>
            <w:r w:rsidRPr="00F57C70">
              <w:rPr>
                <w:rFonts w:ascii="Times New Roman" w:hAnsi="Times New Roman" w:cs="Times New Roman"/>
                <w:b/>
                <w:sz w:val="20"/>
                <w:szCs w:val="20"/>
              </w:rPr>
              <w:t>2</w:t>
            </w:r>
          </w:p>
        </w:tc>
        <w:tc>
          <w:tcPr>
            <w:tcW w:w="1274" w:type="dxa"/>
          </w:tcPr>
          <w:p w:rsidR="00A44053" w:rsidRPr="00F57C70" w:rsidRDefault="00A44053" w:rsidP="00A44053">
            <w:pPr>
              <w:jc w:val="both"/>
              <w:rPr>
                <w:rFonts w:ascii="Times New Roman" w:eastAsia="Times New Roman" w:hAnsi="Times New Roman" w:cs="Times New Roman"/>
                <w:b/>
                <w:sz w:val="20"/>
                <w:szCs w:val="20"/>
              </w:rPr>
            </w:pPr>
            <w:r w:rsidRPr="00F57C70">
              <w:rPr>
                <w:rFonts w:ascii="Times New Roman" w:eastAsia="Times New Roman" w:hAnsi="Times New Roman" w:cs="Times New Roman"/>
                <w:b/>
                <w:bCs/>
                <w:sz w:val="20"/>
                <w:szCs w:val="20"/>
              </w:rPr>
              <w:t>23023 D</w:t>
            </w:r>
          </w:p>
          <w:p w:rsidR="00A44053" w:rsidRPr="00F57C70" w:rsidRDefault="00A44053" w:rsidP="00A44053">
            <w:pPr>
              <w:jc w:val="both"/>
              <w:rPr>
                <w:rFonts w:ascii="Times New Roman" w:eastAsia="Times New Roman" w:hAnsi="Times New Roman" w:cs="Times New Roman"/>
                <w:sz w:val="20"/>
                <w:szCs w:val="20"/>
              </w:rPr>
            </w:pPr>
          </w:p>
        </w:tc>
        <w:tc>
          <w:tcPr>
            <w:tcW w:w="5804" w:type="dxa"/>
          </w:tcPr>
          <w:p w:rsidR="00A44053" w:rsidRPr="00F57C70" w:rsidRDefault="00A44053" w:rsidP="00A44053">
            <w:pPr>
              <w:jc w:val="both"/>
              <w:rPr>
                <w:rFonts w:ascii="Times New Roman" w:eastAsia="Times New Roman" w:hAnsi="Times New Roman" w:cs="Times New Roman"/>
                <w:sz w:val="20"/>
                <w:szCs w:val="20"/>
              </w:rPr>
            </w:pPr>
            <w:r w:rsidRPr="00F57C70">
              <w:rPr>
                <w:rFonts w:ascii="Times New Roman" w:eastAsia="Times New Roman" w:hAnsi="Times New Roman" w:cs="Times New Roman"/>
                <w:bCs/>
                <w:sz w:val="20"/>
                <w:szCs w:val="20"/>
              </w:rPr>
              <w:t xml:space="preserve">DD n. G10437 del 28/07/2023 </w:t>
            </w:r>
            <w:r w:rsidRPr="00F57C70">
              <w:rPr>
                <w:rFonts w:ascii="Times New Roman" w:eastAsia="Times New Roman" w:hAnsi="Times New Roman" w:cs="Times New Roman"/>
                <w:sz w:val="20"/>
                <w:szCs w:val="20"/>
              </w:rPr>
              <w:t xml:space="preserve">PR FSE+ 2021- 2027 - Approvazione Avviso Pubblico per la realizzazione di progetti di educazione sportiva per gli studenti delle Scuole secondarie superiori di secondo grado, </w:t>
            </w:r>
            <w:proofErr w:type="spellStart"/>
            <w:r w:rsidRPr="00F57C70">
              <w:rPr>
                <w:rFonts w:ascii="Times New Roman" w:eastAsia="Times New Roman" w:hAnsi="Times New Roman" w:cs="Times New Roman"/>
                <w:sz w:val="20"/>
                <w:szCs w:val="20"/>
              </w:rPr>
              <w:t>IeFp</w:t>
            </w:r>
            <w:proofErr w:type="spellEnd"/>
            <w:r w:rsidRPr="00F57C70">
              <w:rPr>
                <w:rFonts w:ascii="Times New Roman" w:eastAsia="Times New Roman" w:hAnsi="Times New Roman" w:cs="Times New Roman"/>
                <w:sz w:val="20"/>
                <w:szCs w:val="20"/>
              </w:rPr>
              <w:t xml:space="preserve">, </w:t>
            </w:r>
            <w:proofErr w:type="spellStart"/>
            <w:r w:rsidRPr="00F57C70">
              <w:rPr>
                <w:rFonts w:ascii="Times New Roman" w:eastAsia="Times New Roman" w:hAnsi="Times New Roman" w:cs="Times New Roman"/>
                <w:sz w:val="20"/>
                <w:szCs w:val="20"/>
              </w:rPr>
              <w:t>Its</w:t>
            </w:r>
            <w:proofErr w:type="spellEnd"/>
            <w:r w:rsidRPr="00F57C70">
              <w:rPr>
                <w:rFonts w:ascii="Times New Roman" w:eastAsia="Times New Roman" w:hAnsi="Times New Roman" w:cs="Times New Roman"/>
                <w:sz w:val="20"/>
                <w:szCs w:val="20"/>
              </w:rPr>
              <w:t>, Università, Scuole tematiche di alta formazione del Lazio</w:t>
            </w:r>
          </w:p>
        </w:tc>
        <w:tc>
          <w:tcPr>
            <w:tcW w:w="2268" w:type="dxa"/>
          </w:tcPr>
          <w:p w:rsidR="00A44053" w:rsidRPr="00F57C70" w:rsidRDefault="00A44053" w:rsidP="00A44053">
            <w:pPr>
              <w:rPr>
                <w:sz w:val="20"/>
                <w:szCs w:val="20"/>
              </w:rPr>
            </w:pPr>
            <w:r w:rsidRPr="00F57C70">
              <w:rPr>
                <w:rFonts w:ascii="Times New Roman" w:hAnsi="Times New Roman" w:cs="Times New Roman"/>
                <w:b/>
                <w:sz w:val="20"/>
                <w:szCs w:val="20"/>
              </w:rPr>
              <w:t>Tasso forfettario</w:t>
            </w:r>
          </w:p>
        </w:tc>
      </w:tr>
      <w:tr w:rsidR="00A44053" w:rsidRPr="00F57C70" w:rsidTr="00571E6A">
        <w:tc>
          <w:tcPr>
            <w:tcW w:w="430" w:type="dxa"/>
          </w:tcPr>
          <w:p w:rsidR="00A44053" w:rsidRPr="00F57C70" w:rsidRDefault="00A44053" w:rsidP="00A44053">
            <w:pPr>
              <w:rPr>
                <w:rFonts w:ascii="Times New Roman" w:hAnsi="Times New Roman" w:cs="Times New Roman"/>
                <w:b/>
                <w:sz w:val="20"/>
                <w:szCs w:val="20"/>
              </w:rPr>
            </w:pPr>
            <w:r w:rsidRPr="00F57C70">
              <w:rPr>
                <w:rFonts w:ascii="Times New Roman" w:hAnsi="Times New Roman" w:cs="Times New Roman"/>
                <w:b/>
                <w:sz w:val="20"/>
                <w:szCs w:val="20"/>
              </w:rPr>
              <w:t>3</w:t>
            </w:r>
          </w:p>
        </w:tc>
        <w:tc>
          <w:tcPr>
            <w:tcW w:w="1274" w:type="dxa"/>
          </w:tcPr>
          <w:p w:rsidR="00A44053" w:rsidRPr="00F57C70" w:rsidRDefault="00A44053" w:rsidP="00A44053">
            <w:pPr>
              <w:jc w:val="both"/>
              <w:rPr>
                <w:rFonts w:ascii="Times New Roman" w:eastAsia="Times New Roman" w:hAnsi="Times New Roman" w:cs="Times New Roman"/>
                <w:b/>
                <w:sz w:val="20"/>
                <w:szCs w:val="20"/>
              </w:rPr>
            </w:pPr>
            <w:r w:rsidRPr="00F57C70">
              <w:rPr>
                <w:rFonts w:ascii="Times New Roman" w:eastAsia="Times New Roman" w:hAnsi="Times New Roman" w:cs="Times New Roman"/>
                <w:b/>
                <w:sz w:val="20"/>
                <w:szCs w:val="20"/>
              </w:rPr>
              <w:t>23019 D</w:t>
            </w:r>
          </w:p>
        </w:tc>
        <w:tc>
          <w:tcPr>
            <w:tcW w:w="5804" w:type="dxa"/>
          </w:tcPr>
          <w:p w:rsidR="00A44053" w:rsidRPr="00F57C70" w:rsidRDefault="00A44053" w:rsidP="00A44053">
            <w:pPr>
              <w:jc w:val="both"/>
              <w:rPr>
                <w:rFonts w:ascii="Times New Roman" w:eastAsia="Times New Roman" w:hAnsi="Times New Roman" w:cs="Times New Roman"/>
                <w:bCs/>
                <w:sz w:val="20"/>
                <w:szCs w:val="20"/>
              </w:rPr>
            </w:pPr>
            <w:r w:rsidRPr="00F57C70">
              <w:rPr>
                <w:rFonts w:ascii="Times New Roman" w:eastAsia="Times New Roman" w:hAnsi="Times New Roman" w:cs="Times New Roman"/>
                <w:bCs/>
                <w:sz w:val="20"/>
                <w:szCs w:val="20"/>
              </w:rPr>
              <w:t xml:space="preserve">DD n. G05680 del 27/04/2023 </w:t>
            </w:r>
            <w:r w:rsidRPr="00F57C70">
              <w:rPr>
                <w:rFonts w:ascii="Times New Roman" w:eastAsia="Times New Roman" w:hAnsi="Times New Roman" w:cs="Times New Roman"/>
                <w:sz w:val="20"/>
                <w:szCs w:val="20"/>
              </w:rPr>
              <w:t>PR FSE+ 2021- 2027 - Avviso Pubblico per la manifestazione di interesse rivolta ai comuni del Lazio per realizzare "Officine municipali" - Priorità 1 "Occupazione" - Obiettivo specifico b "Modernizzare le istituzioni</w:t>
            </w:r>
            <w:r w:rsidRPr="00F57C70">
              <w:rPr>
                <w:rFonts w:ascii="Times New Roman" w:eastAsia="Times New Roman" w:hAnsi="Times New Roman" w:cs="Times New Roman"/>
                <w:b/>
                <w:sz w:val="20"/>
                <w:szCs w:val="20"/>
              </w:rPr>
              <w:t>"</w:t>
            </w:r>
          </w:p>
          <w:p w:rsidR="00A44053" w:rsidRPr="00F57C70" w:rsidRDefault="00A44053" w:rsidP="00A44053">
            <w:pPr>
              <w:rPr>
                <w:rFonts w:ascii="Times New Roman" w:eastAsia="Times New Roman" w:hAnsi="Times New Roman" w:cs="Times New Roman"/>
                <w:bCs/>
                <w:sz w:val="20"/>
                <w:szCs w:val="20"/>
              </w:rPr>
            </w:pPr>
          </w:p>
        </w:tc>
        <w:tc>
          <w:tcPr>
            <w:tcW w:w="2268" w:type="dxa"/>
          </w:tcPr>
          <w:p w:rsidR="00A44053" w:rsidRPr="00F57C70" w:rsidRDefault="00A44053" w:rsidP="00A44053">
            <w:pPr>
              <w:rPr>
                <w:sz w:val="20"/>
                <w:szCs w:val="20"/>
              </w:rPr>
            </w:pPr>
            <w:r w:rsidRPr="00F57C70">
              <w:rPr>
                <w:rFonts w:ascii="Times New Roman" w:hAnsi="Times New Roman" w:cs="Times New Roman"/>
                <w:b/>
                <w:sz w:val="20"/>
                <w:szCs w:val="20"/>
              </w:rPr>
              <w:t>Tasso forfettario</w:t>
            </w:r>
          </w:p>
        </w:tc>
      </w:tr>
      <w:tr w:rsidR="00A44053" w:rsidRPr="00F57C70" w:rsidTr="00571E6A">
        <w:tc>
          <w:tcPr>
            <w:tcW w:w="430" w:type="dxa"/>
          </w:tcPr>
          <w:p w:rsidR="00A44053" w:rsidRPr="00F57C70" w:rsidRDefault="00A44053" w:rsidP="00A44053">
            <w:pPr>
              <w:rPr>
                <w:rFonts w:ascii="Times New Roman" w:hAnsi="Times New Roman" w:cs="Times New Roman"/>
                <w:b/>
                <w:sz w:val="20"/>
                <w:szCs w:val="20"/>
              </w:rPr>
            </w:pPr>
            <w:r w:rsidRPr="00F57C70">
              <w:rPr>
                <w:rFonts w:ascii="Times New Roman" w:hAnsi="Times New Roman" w:cs="Times New Roman"/>
                <w:b/>
                <w:sz w:val="20"/>
                <w:szCs w:val="20"/>
              </w:rPr>
              <w:t>4</w:t>
            </w:r>
          </w:p>
        </w:tc>
        <w:tc>
          <w:tcPr>
            <w:tcW w:w="1274" w:type="dxa"/>
          </w:tcPr>
          <w:p w:rsidR="00A44053" w:rsidRPr="00F57C70" w:rsidRDefault="00A44053" w:rsidP="00A44053">
            <w:pPr>
              <w:jc w:val="both"/>
              <w:rPr>
                <w:rFonts w:ascii="Times New Roman" w:eastAsia="Times New Roman" w:hAnsi="Times New Roman" w:cs="Times New Roman"/>
                <w:sz w:val="20"/>
                <w:szCs w:val="20"/>
              </w:rPr>
            </w:pPr>
            <w:r w:rsidRPr="00F57C70">
              <w:rPr>
                <w:rFonts w:ascii="Times New Roman" w:eastAsia="Times New Roman" w:hAnsi="Times New Roman" w:cs="Times New Roman"/>
                <w:b/>
                <w:sz w:val="20"/>
                <w:szCs w:val="20"/>
              </w:rPr>
              <w:t>23018 D</w:t>
            </w:r>
          </w:p>
          <w:p w:rsidR="00A44053" w:rsidRPr="00F57C70" w:rsidRDefault="00A44053" w:rsidP="00A44053">
            <w:pPr>
              <w:jc w:val="both"/>
              <w:rPr>
                <w:rFonts w:ascii="Times New Roman" w:eastAsia="Times New Roman" w:hAnsi="Times New Roman" w:cs="Times New Roman"/>
                <w:b/>
                <w:sz w:val="20"/>
                <w:szCs w:val="20"/>
              </w:rPr>
            </w:pPr>
          </w:p>
        </w:tc>
        <w:tc>
          <w:tcPr>
            <w:tcW w:w="5804" w:type="dxa"/>
          </w:tcPr>
          <w:p w:rsidR="00A44053" w:rsidRPr="00F57C70" w:rsidRDefault="00A44053" w:rsidP="00A44053">
            <w:pPr>
              <w:jc w:val="both"/>
              <w:rPr>
                <w:rFonts w:ascii="Times New Roman" w:eastAsia="Times New Roman" w:hAnsi="Times New Roman" w:cs="Times New Roman"/>
                <w:bCs/>
                <w:sz w:val="20"/>
                <w:szCs w:val="20"/>
              </w:rPr>
            </w:pPr>
            <w:r w:rsidRPr="00F57C70">
              <w:rPr>
                <w:rFonts w:ascii="Times New Roman" w:eastAsia="Times New Roman" w:hAnsi="Times New Roman" w:cs="Times New Roman"/>
                <w:sz w:val="20"/>
                <w:szCs w:val="20"/>
              </w:rPr>
              <w:t xml:space="preserve">DD n. G05819 del 02/05/2023 PR FSE+ 2021- 2027 - Priorità 4 "Giovani" - Obiettivo specifico a) - Approvazione Avviso Pubblico "MESTIERI" Work </w:t>
            </w:r>
            <w:proofErr w:type="spellStart"/>
            <w:r w:rsidRPr="00F57C70">
              <w:rPr>
                <w:rFonts w:ascii="Times New Roman" w:eastAsia="Times New Roman" w:hAnsi="Times New Roman" w:cs="Times New Roman"/>
                <w:sz w:val="20"/>
                <w:szCs w:val="20"/>
              </w:rPr>
              <w:t>experience</w:t>
            </w:r>
            <w:proofErr w:type="spellEnd"/>
            <w:r w:rsidRPr="00F57C70">
              <w:rPr>
                <w:rFonts w:ascii="Times New Roman" w:eastAsia="Times New Roman" w:hAnsi="Times New Roman" w:cs="Times New Roman"/>
                <w:sz w:val="20"/>
                <w:szCs w:val="20"/>
              </w:rPr>
              <w:t xml:space="preserve"> e sperimentazione di strumenti e metodologie per la valorizzazione delle imprese artigiane ed il recupero dei mestieri tradizionali del Lazio</w:t>
            </w:r>
          </w:p>
        </w:tc>
        <w:tc>
          <w:tcPr>
            <w:tcW w:w="2268" w:type="dxa"/>
          </w:tcPr>
          <w:p w:rsidR="00A44053" w:rsidRPr="00F57C70" w:rsidRDefault="00A44053" w:rsidP="00A44053">
            <w:pPr>
              <w:rPr>
                <w:sz w:val="20"/>
                <w:szCs w:val="20"/>
              </w:rPr>
            </w:pPr>
            <w:r w:rsidRPr="00F57C70">
              <w:rPr>
                <w:rFonts w:ascii="Times New Roman" w:hAnsi="Times New Roman" w:cs="Times New Roman"/>
                <w:b/>
                <w:sz w:val="20"/>
                <w:szCs w:val="20"/>
              </w:rPr>
              <w:t>Tasso forfettario</w:t>
            </w:r>
            <w:r w:rsidR="001D0128" w:rsidRPr="00F57C70">
              <w:rPr>
                <w:rFonts w:ascii="Times New Roman" w:hAnsi="Times New Roman" w:cs="Times New Roman"/>
                <w:b/>
                <w:sz w:val="20"/>
                <w:szCs w:val="20"/>
              </w:rPr>
              <w:t xml:space="preserve"> + costo reale</w:t>
            </w:r>
          </w:p>
        </w:tc>
      </w:tr>
      <w:tr w:rsidR="00A44053" w:rsidRPr="00F57C70" w:rsidTr="00571E6A">
        <w:tc>
          <w:tcPr>
            <w:tcW w:w="430" w:type="dxa"/>
          </w:tcPr>
          <w:p w:rsidR="00A44053" w:rsidRPr="00F57C70" w:rsidRDefault="00A44053" w:rsidP="006B5959">
            <w:pPr>
              <w:rPr>
                <w:rFonts w:ascii="Times New Roman" w:hAnsi="Times New Roman" w:cs="Times New Roman"/>
                <w:b/>
                <w:sz w:val="20"/>
                <w:szCs w:val="20"/>
              </w:rPr>
            </w:pPr>
            <w:r w:rsidRPr="00F57C70">
              <w:rPr>
                <w:rFonts w:ascii="Times New Roman" w:hAnsi="Times New Roman" w:cs="Times New Roman"/>
                <w:b/>
                <w:sz w:val="20"/>
                <w:szCs w:val="20"/>
              </w:rPr>
              <w:t>5</w:t>
            </w:r>
          </w:p>
        </w:tc>
        <w:tc>
          <w:tcPr>
            <w:tcW w:w="1274" w:type="dxa"/>
          </w:tcPr>
          <w:p w:rsidR="00A44053" w:rsidRPr="00F57C70" w:rsidRDefault="00A44053" w:rsidP="00A44053">
            <w:pPr>
              <w:jc w:val="both"/>
              <w:rPr>
                <w:rFonts w:ascii="Times New Roman" w:eastAsia="Times New Roman" w:hAnsi="Times New Roman" w:cs="Times New Roman"/>
                <w:b/>
                <w:sz w:val="20"/>
                <w:szCs w:val="20"/>
              </w:rPr>
            </w:pPr>
            <w:r w:rsidRPr="00F57C70">
              <w:rPr>
                <w:rFonts w:ascii="Times New Roman" w:eastAsia="Times New Roman" w:hAnsi="Times New Roman" w:cs="Times New Roman"/>
                <w:b/>
                <w:sz w:val="20"/>
                <w:szCs w:val="20"/>
              </w:rPr>
              <w:t>23022 D</w:t>
            </w:r>
          </w:p>
        </w:tc>
        <w:tc>
          <w:tcPr>
            <w:tcW w:w="5804" w:type="dxa"/>
          </w:tcPr>
          <w:p w:rsidR="00A44053" w:rsidRPr="00F57C70" w:rsidRDefault="00A44053" w:rsidP="00A44053">
            <w:pPr>
              <w:jc w:val="both"/>
              <w:rPr>
                <w:rFonts w:ascii="Times New Roman" w:eastAsia="Times New Roman" w:hAnsi="Times New Roman" w:cs="Times New Roman"/>
                <w:sz w:val="20"/>
                <w:szCs w:val="20"/>
              </w:rPr>
            </w:pPr>
            <w:r w:rsidRPr="00F57C70">
              <w:rPr>
                <w:rFonts w:ascii="Times New Roman" w:eastAsia="Times New Roman" w:hAnsi="Times New Roman" w:cs="Times New Roman"/>
                <w:sz w:val="20"/>
                <w:szCs w:val="20"/>
              </w:rPr>
              <w:t>DD G09713 - 13/07/2023 - Approvazione Avviso Pubblico “Piano di interventi finalizzati all’integrazione e inclusione scolastica e formativa degli allievi con disabilità o in situazione di svantaggio – Assistenza Specialistica anno scolastico 2023-24 (AEC)</w:t>
            </w:r>
            <w:r w:rsidRPr="00F57C70">
              <w:rPr>
                <w:rFonts w:ascii="Times New Roman" w:eastAsia="Times New Roman" w:hAnsi="Times New Roman" w:cs="Times New Roman"/>
                <w:b/>
                <w:sz w:val="20"/>
                <w:szCs w:val="20"/>
              </w:rPr>
              <w:t xml:space="preserve"> </w:t>
            </w:r>
          </w:p>
          <w:p w:rsidR="00A44053" w:rsidRPr="00F57C70" w:rsidRDefault="00A44053" w:rsidP="00A44053">
            <w:pPr>
              <w:jc w:val="both"/>
              <w:rPr>
                <w:rFonts w:ascii="Times New Roman" w:eastAsia="Times New Roman" w:hAnsi="Times New Roman" w:cs="Times New Roman"/>
                <w:sz w:val="20"/>
                <w:szCs w:val="20"/>
              </w:rPr>
            </w:pPr>
          </w:p>
        </w:tc>
        <w:tc>
          <w:tcPr>
            <w:tcW w:w="2268" w:type="dxa"/>
          </w:tcPr>
          <w:p w:rsidR="00A44053" w:rsidRPr="00F57C70" w:rsidRDefault="00A44053" w:rsidP="006B5959">
            <w:pPr>
              <w:rPr>
                <w:rFonts w:ascii="Times New Roman" w:hAnsi="Times New Roman" w:cs="Times New Roman"/>
                <w:b/>
                <w:sz w:val="20"/>
                <w:szCs w:val="20"/>
              </w:rPr>
            </w:pPr>
            <w:r w:rsidRPr="00F57C70">
              <w:rPr>
                <w:rFonts w:ascii="Times New Roman" w:hAnsi="Times New Roman" w:cs="Times New Roman"/>
                <w:b/>
                <w:sz w:val="20"/>
                <w:szCs w:val="20"/>
              </w:rPr>
              <w:t>UCS</w:t>
            </w:r>
          </w:p>
        </w:tc>
      </w:tr>
      <w:tr w:rsidR="00A44053" w:rsidRPr="00F57C70" w:rsidTr="00571E6A">
        <w:tc>
          <w:tcPr>
            <w:tcW w:w="430" w:type="dxa"/>
          </w:tcPr>
          <w:p w:rsidR="00A44053" w:rsidRPr="00F57C70" w:rsidRDefault="00A44053" w:rsidP="006B5959">
            <w:pPr>
              <w:rPr>
                <w:rFonts w:ascii="Times New Roman" w:hAnsi="Times New Roman" w:cs="Times New Roman"/>
                <w:b/>
                <w:sz w:val="20"/>
                <w:szCs w:val="20"/>
              </w:rPr>
            </w:pPr>
            <w:r w:rsidRPr="00F57C70">
              <w:rPr>
                <w:rFonts w:ascii="Times New Roman" w:hAnsi="Times New Roman" w:cs="Times New Roman"/>
                <w:b/>
                <w:sz w:val="20"/>
                <w:szCs w:val="20"/>
              </w:rPr>
              <w:t>6</w:t>
            </w:r>
          </w:p>
        </w:tc>
        <w:tc>
          <w:tcPr>
            <w:tcW w:w="1274" w:type="dxa"/>
          </w:tcPr>
          <w:p w:rsidR="00A44053" w:rsidRPr="00F57C70" w:rsidRDefault="00A44053" w:rsidP="00A44053">
            <w:pPr>
              <w:jc w:val="both"/>
              <w:rPr>
                <w:rFonts w:ascii="Times New Roman" w:eastAsia="Times New Roman" w:hAnsi="Times New Roman" w:cs="Times New Roman"/>
                <w:sz w:val="20"/>
                <w:szCs w:val="20"/>
              </w:rPr>
            </w:pPr>
            <w:r w:rsidRPr="00F57C70">
              <w:rPr>
                <w:rFonts w:ascii="Times New Roman" w:eastAsia="Times New Roman" w:hAnsi="Times New Roman" w:cs="Times New Roman"/>
                <w:b/>
                <w:sz w:val="20"/>
                <w:szCs w:val="20"/>
              </w:rPr>
              <w:t>23020 D</w:t>
            </w:r>
          </w:p>
          <w:p w:rsidR="00A44053" w:rsidRPr="00F57C70" w:rsidRDefault="00A44053" w:rsidP="00A44053">
            <w:pPr>
              <w:jc w:val="both"/>
              <w:rPr>
                <w:rFonts w:ascii="Times New Roman" w:eastAsia="Times New Roman" w:hAnsi="Times New Roman" w:cs="Times New Roman"/>
                <w:b/>
                <w:sz w:val="20"/>
                <w:szCs w:val="20"/>
              </w:rPr>
            </w:pPr>
          </w:p>
        </w:tc>
        <w:tc>
          <w:tcPr>
            <w:tcW w:w="5804" w:type="dxa"/>
          </w:tcPr>
          <w:p w:rsidR="00A44053" w:rsidRPr="00F57C70" w:rsidRDefault="00A44053" w:rsidP="00A44053">
            <w:pPr>
              <w:jc w:val="both"/>
              <w:rPr>
                <w:rFonts w:ascii="Times New Roman" w:eastAsia="Times New Roman" w:hAnsi="Times New Roman" w:cs="Times New Roman"/>
                <w:sz w:val="20"/>
                <w:szCs w:val="20"/>
              </w:rPr>
            </w:pPr>
            <w:r w:rsidRPr="00F57C70">
              <w:rPr>
                <w:rFonts w:ascii="Times New Roman" w:eastAsia="Times New Roman" w:hAnsi="Times New Roman" w:cs="Times New Roman"/>
                <w:sz w:val="20"/>
                <w:szCs w:val="20"/>
              </w:rPr>
              <w:t xml:space="preserve">DD G06499 - 15/05/2023– Approvazione </w:t>
            </w:r>
            <w:proofErr w:type="spellStart"/>
            <w:r w:rsidRPr="00F57C70">
              <w:rPr>
                <w:rFonts w:ascii="Times New Roman" w:eastAsia="PMingLiU" w:hAnsi="Times New Roman" w:cs="Times New Roman"/>
                <w:sz w:val="20"/>
                <w:szCs w:val="20"/>
                <w:lang w:val="en-US"/>
              </w:rPr>
              <w:t>Avviso</w:t>
            </w:r>
            <w:proofErr w:type="spellEnd"/>
            <w:r w:rsidRPr="00F57C70">
              <w:rPr>
                <w:rFonts w:ascii="Times New Roman" w:eastAsia="PMingLiU" w:hAnsi="Times New Roman" w:cs="Times New Roman"/>
                <w:sz w:val="20"/>
                <w:szCs w:val="20"/>
                <w:lang w:val="en-US"/>
              </w:rPr>
              <w:t xml:space="preserve"> </w:t>
            </w:r>
            <w:proofErr w:type="spellStart"/>
            <w:r w:rsidRPr="00F57C70">
              <w:rPr>
                <w:rFonts w:ascii="Times New Roman" w:eastAsia="PMingLiU" w:hAnsi="Times New Roman" w:cs="Times New Roman"/>
                <w:sz w:val="20"/>
                <w:szCs w:val="20"/>
                <w:lang w:val="en-US"/>
              </w:rPr>
              <w:t>pubblico</w:t>
            </w:r>
            <w:proofErr w:type="spellEnd"/>
            <w:r w:rsidRPr="00F57C70">
              <w:rPr>
                <w:rFonts w:ascii="Times New Roman" w:eastAsia="PMingLiU" w:hAnsi="Times New Roman" w:cs="Times New Roman"/>
                <w:sz w:val="20"/>
                <w:szCs w:val="20"/>
                <w:lang w:val="en-US"/>
              </w:rPr>
              <w:t xml:space="preserve"> </w:t>
            </w:r>
            <w:r w:rsidRPr="00F57C70">
              <w:rPr>
                <w:rFonts w:ascii="Times New Roman" w:eastAsia="Times New Roman" w:hAnsi="Times New Roman" w:cs="Times New Roman"/>
                <w:sz w:val="20"/>
                <w:szCs w:val="20"/>
              </w:rPr>
              <w:t xml:space="preserve">Soggiorni formativi per gli studenti delle Scuole secondarie superiori di primo e secondo grado, </w:t>
            </w:r>
            <w:proofErr w:type="spellStart"/>
            <w:r w:rsidRPr="00F57C70">
              <w:rPr>
                <w:rFonts w:ascii="Times New Roman" w:eastAsia="Times New Roman" w:hAnsi="Times New Roman" w:cs="Times New Roman"/>
                <w:sz w:val="20"/>
                <w:szCs w:val="20"/>
              </w:rPr>
              <w:t>IeFp</w:t>
            </w:r>
            <w:proofErr w:type="spellEnd"/>
            <w:r w:rsidRPr="00F57C70">
              <w:rPr>
                <w:rFonts w:ascii="Times New Roman" w:eastAsia="Times New Roman" w:hAnsi="Times New Roman" w:cs="Times New Roman"/>
                <w:sz w:val="20"/>
                <w:szCs w:val="20"/>
              </w:rPr>
              <w:t xml:space="preserve">, </w:t>
            </w:r>
            <w:proofErr w:type="spellStart"/>
            <w:r w:rsidRPr="00F57C70">
              <w:rPr>
                <w:rFonts w:ascii="Times New Roman" w:eastAsia="Times New Roman" w:hAnsi="Times New Roman" w:cs="Times New Roman"/>
                <w:sz w:val="20"/>
                <w:szCs w:val="20"/>
              </w:rPr>
              <w:t>Its</w:t>
            </w:r>
            <w:proofErr w:type="spellEnd"/>
            <w:r w:rsidRPr="00F57C70">
              <w:rPr>
                <w:rFonts w:ascii="Times New Roman" w:eastAsia="Times New Roman" w:hAnsi="Times New Roman" w:cs="Times New Roman"/>
                <w:sz w:val="20"/>
                <w:szCs w:val="20"/>
              </w:rPr>
              <w:t xml:space="preserve">, Università, Scuole tematiche di alta formazione, del Lazio - Edizione 2023 </w:t>
            </w:r>
          </w:p>
        </w:tc>
        <w:tc>
          <w:tcPr>
            <w:tcW w:w="2268" w:type="dxa"/>
          </w:tcPr>
          <w:p w:rsidR="00A44053" w:rsidRPr="00F57C70" w:rsidRDefault="00A44053" w:rsidP="006B5959">
            <w:pPr>
              <w:rPr>
                <w:rFonts w:ascii="Times New Roman" w:hAnsi="Times New Roman" w:cs="Times New Roman"/>
                <w:b/>
                <w:sz w:val="20"/>
                <w:szCs w:val="20"/>
              </w:rPr>
            </w:pPr>
            <w:r w:rsidRPr="00F57C70">
              <w:rPr>
                <w:rFonts w:ascii="Times New Roman" w:hAnsi="Times New Roman" w:cs="Times New Roman"/>
                <w:b/>
                <w:sz w:val="20"/>
                <w:szCs w:val="20"/>
              </w:rPr>
              <w:t>UCS</w:t>
            </w:r>
          </w:p>
        </w:tc>
      </w:tr>
      <w:tr w:rsidR="00A44053" w:rsidRPr="00571E6A" w:rsidTr="00571E6A">
        <w:tc>
          <w:tcPr>
            <w:tcW w:w="430" w:type="dxa"/>
          </w:tcPr>
          <w:p w:rsidR="00A44053" w:rsidRPr="00F57C70" w:rsidRDefault="00A44053" w:rsidP="006B5959">
            <w:pPr>
              <w:rPr>
                <w:rFonts w:ascii="Times New Roman" w:hAnsi="Times New Roman" w:cs="Times New Roman"/>
                <w:b/>
                <w:sz w:val="20"/>
                <w:szCs w:val="20"/>
              </w:rPr>
            </w:pPr>
            <w:r w:rsidRPr="00F57C70">
              <w:rPr>
                <w:rFonts w:ascii="Times New Roman" w:hAnsi="Times New Roman" w:cs="Times New Roman"/>
                <w:b/>
                <w:sz w:val="20"/>
                <w:szCs w:val="20"/>
              </w:rPr>
              <w:t>7</w:t>
            </w:r>
          </w:p>
        </w:tc>
        <w:tc>
          <w:tcPr>
            <w:tcW w:w="1274" w:type="dxa"/>
          </w:tcPr>
          <w:p w:rsidR="00A44053" w:rsidRPr="00F57C70" w:rsidRDefault="00A44053" w:rsidP="00A44053">
            <w:pPr>
              <w:jc w:val="both"/>
              <w:rPr>
                <w:rFonts w:ascii="Times New Roman" w:eastAsia="Times New Roman" w:hAnsi="Times New Roman" w:cs="Times New Roman"/>
                <w:b/>
                <w:sz w:val="20"/>
                <w:szCs w:val="20"/>
              </w:rPr>
            </w:pPr>
            <w:r w:rsidRPr="00F57C70">
              <w:rPr>
                <w:rFonts w:ascii="Times New Roman" w:eastAsia="Times New Roman" w:hAnsi="Times New Roman" w:cs="Times New Roman"/>
                <w:b/>
                <w:sz w:val="20"/>
                <w:szCs w:val="20"/>
              </w:rPr>
              <w:t>23039 D</w:t>
            </w:r>
          </w:p>
        </w:tc>
        <w:tc>
          <w:tcPr>
            <w:tcW w:w="5804" w:type="dxa"/>
          </w:tcPr>
          <w:p w:rsidR="00A44053" w:rsidRPr="00F57C70" w:rsidRDefault="00A44053" w:rsidP="00A44053">
            <w:pPr>
              <w:jc w:val="both"/>
              <w:rPr>
                <w:rFonts w:ascii="Times New Roman" w:eastAsia="Times New Roman" w:hAnsi="Times New Roman" w:cs="Times New Roman"/>
                <w:sz w:val="20"/>
                <w:szCs w:val="20"/>
              </w:rPr>
            </w:pPr>
            <w:r w:rsidRPr="00F57C70">
              <w:rPr>
                <w:rFonts w:ascii="Times New Roman" w:eastAsia="Times New Roman" w:hAnsi="Times New Roman" w:cs="Times New Roman"/>
                <w:sz w:val="20"/>
                <w:szCs w:val="20"/>
              </w:rPr>
              <w:t xml:space="preserve">DD G15569 - 22/11/2023 - Approvazione </w:t>
            </w:r>
            <w:proofErr w:type="spellStart"/>
            <w:r w:rsidRPr="00F57C70">
              <w:rPr>
                <w:rFonts w:ascii="Times New Roman" w:eastAsia="Times New Roman" w:hAnsi="Times New Roman" w:cs="Times New Roman"/>
                <w:sz w:val="20"/>
                <w:szCs w:val="20"/>
                <w:lang w:val="en-US"/>
              </w:rPr>
              <w:t>Avviso</w:t>
            </w:r>
            <w:proofErr w:type="spellEnd"/>
            <w:r w:rsidRPr="00F57C70">
              <w:rPr>
                <w:rFonts w:ascii="Times New Roman" w:eastAsia="Times New Roman" w:hAnsi="Times New Roman" w:cs="Times New Roman"/>
                <w:sz w:val="20"/>
                <w:szCs w:val="20"/>
                <w:lang w:val="en-US"/>
              </w:rPr>
              <w:t xml:space="preserve"> </w:t>
            </w:r>
            <w:proofErr w:type="spellStart"/>
            <w:r w:rsidRPr="00F57C70">
              <w:rPr>
                <w:rFonts w:ascii="Times New Roman" w:eastAsia="Times New Roman" w:hAnsi="Times New Roman" w:cs="Times New Roman"/>
                <w:sz w:val="20"/>
                <w:szCs w:val="20"/>
                <w:lang w:val="en-US"/>
              </w:rPr>
              <w:t>pubblico</w:t>
            </w:r>
            <w:proofErr w:type="spellEnd"/>
            <w:r w:rsidRPr="00F57C70">
              <w:rPr>
                <w:rFonts w:ascii="Times New Roman" w:eastAsia="Times New Roman" w:hAnsi="Times New Roman" w:cs="Times New Roman"/>
                <w:sz w:val="20"/>
                <w:szCs w:val="20"/>
                <w:lang w:val="en-US"/>
              </w:rPr>
              <w:t xml:space="preserve"> </w:t>
            </w:r>
            <w:r w:rsidRPr="00F57C70">
              <w:rPr>
                <w:rFonts w:ascii="Times New Roman" w:eastAsia="Times New Roman" w:hAnsi="Times New Roman" w:cs="Times New Roman"/>
                <w:sz w:val="20"/>
                <w:szCs w:val="20"/>
              </w:rPr>
              <w:t>Piano di interventi finalizzati all’integrazione e inclusione scolastica e formativa degli allievi con disabilità o in situazione di svantaggio – Assistenza Specialistica anno scolastico 2023-24 II EDIZIONE (AEC)</w:t>
            </w:r>
            <w:r w:rsidRPr="00F57C70">
              <w:rPr>
                <w:rFonts w:ascii="Times New Roman" w:eastAsia="Times New Roman" w:hAnsi="Times New Roman" w:cs="Times New Roman"/>
                <w:b/>
                <w:sz w:val="20"/>
                <w:szCs w:val="20"/>
              </w:rPr>
              <w:t xml:space="preserve"> </w:t>
            </w:r>
          </w:p>
          <w:p w:rsidR="00A44053" w:rsidRPr="00F57C70" w:rsidRDefault="00A44053" w:rsidP="00A44053">
            <w:pPr>
              <w:jc w:val="both"/>
              <w:rPr>
                <w:rFonts w:ascii="Times New Roman" w:eastAsia="Times New Roman" w:hAnsi="Times New Roman" w:cs="Times New Roman"/>
                <w:sz w:val="20"/>
                <w:szCs w:val="20"/>
              </w:rPr>
            </w:pPr>
          </w:p>
        </w:tc>
        <w:tc>
          <w:tcPr>
            <w:tcW w:w="2268" w:type="dxa"/>
          </w:tcPr>
          <w:p w:rsidR="00A44053" w:rsidRPr="00F57C70" w:rsidRDefault="00A44053" w:rsidP="006B5959">
            <w:pPr>
              <w:rPr>
                <w:rFonts w:ascii="Times New Roman" w:hAnsi="Times New Roman" w:cs="Times New Roman"/>
                <w:b/>
                <w:sz w:val="20"/>
                <w:szCs w:val="20"/>
              </w:rPr>
            </w:pPr>
            <w:r w:rsidRPr="00F57C70">
              <w:rPr>
                <w:rFonts w:ascii="Times New Roman" w:hAnsi="Times New Roman" w:cs="Times New Roman"/>
                <w:b/>
                <w:sz w:val="20"/>
                <w:szCs w:val="20"/>
              </w:rPr>
              <w:t>UCS</w:t>
            </w:r>
          </w:p>
        </w:tc>
      </w:tr>
    </w:tbl>
    <w:p w:rsidR="00A44053" w:rsidRDefault="00A44053" w:rsidP="006B5959">
      <w:pPr>
        <w:rPr>
          <w:rFonts w:ascii="Times New Roman" w:hAnsi="Times New Roman" w:cs="Times New Roman"/>
          <w:b/>
        </w:rPr>
      </w:pPr>
    </w:p>
    <w:p w:rsidR="00A44053" w:rsidRDefault="00A44053" w:rsidP="006B5959">
      <w:pPr>
        <w:rPr>
          <w:rFonts w:ascii="Times New Roman" w:hAnsi="Times New Roman" w:cs="Times New Roman"/>
          <w:b/>
        </w:rPr>
      </w:pPr>
    </w:p>
    <w:p w:rsidR="00A44053" w:rsidRPr="0012353B" w:rsidRDefault="00A44053" w:rsidP="006B5959">
      <w:pPr>
        <w:rPr>
          <w:rFonts w:ascii="Times New Roman" w:hAnsi="Times New Roman" w:cs="Times New Roman"/>
          <w:b/>
        </w:rPr>
      </w:pPr>
      <w:bookmarkStart w:id="0" w:name="_GoBack"/>
      <w:bookmarkEnd w:id="0"/>
    </w:p>
    <w:p w:rsidR="0060515D" w:rsidRPr="0012353B" w:rsidRDefault="0060515D" w:rsidP="000F58FA">
      <w:pPr>
        <w:rPr>
          <w:rFonts w:ascii="Times New Roman" w:hAnsi="Times New Roman" w:cs="Times New Roman"/>
          <w:b/>
        </w:rPr>
      </w:pPr>
    </w:p>
    <w:p w:rsidR="0060515D" w:rsidRPr="0012353B" w:rsidRDefault="0060515D" w:rsidP="000F58FA">
      <w:pPr>
        <w:rPr>
          <w:rFonts w:ascii="Times New Roman" w:hAnsi="Times New Roman" w:cs="Times New Roman"/>
          <w:b/>
        </w:rPr>
        <w:sectPr w:rsidR="0060515D" w:rsidRPr="0012353B">
          <w:headerReference w:type="default" r:id="rId8"/>
          <w:pgSz w:w="11906" w:h="16838"/>
          <w:pgMar w:top="1417" w:right="1134" w:bottom="1134" w:left="1134" w:header="708" w:footer="708" w:gutter="0"/>
          <w:cols w:space="708"/>
          <w:docGrid w:linePitch="360"/>
        </w:sectPr>
      </w:pPr>
    </w:p>
    <w:p w:rsidR="000F58FA" w:rsidRPr="0012353B" w:rsidRDefault="006B5959" w:rsidP="000F58FA">
      <w:pPr>
        <w:rPr>
          <w:rFonts w:ascii="Times New Roman" w:hAnsi="Times New Roman" w:cs="Times New Roman"/>
          <w:b/>
        </w:rPr>
      </w:pPr>
      <w:r w:rsidRPr="0012353B">
        <w:rPr>
          <w:rFonts w:ascii="Times New Roman" w:hAnsi="Times New Roman" w:cs="Times New Roman"/>
          <w:b/>
        </w:rPr>
        <w:lastRenderedPageBreak/>
        <w:t xml:space="preserve">Sez. </w:t>
      </w:r>
      <w:r w:rsidR="0060515D" w:rsidRPr="0012353B">
        <w:rPr>
          <w:rFonts w:ascii="Times New Roman" w:hAnsi="Times New Roman" w:cs="Times New Roman"/>
          <w:b/>
        </w:rPr>
        <w:t>B - NUOVO PREVENTIVO FINANZIARIO</w:t>
      </w:r>
      <w:r w:rsidR="000403D7">
        <w:rPr>
          <w:rFonts w:ascii="Times New Roman" w:hAnsi="Times New Roman" w:cs="Times New Roman"/>
          <w:b/>
        </w:rPr>
        <w:t>-</w:t>
      </w:r>
      <w:r w:rsidR="0060515D" w:rsidRPr="0012353B">
        <w:rPr>
          <w:rFonts w:ascii="Times New Roman" w:hAnsi="Times New Roman" w:cs="Times New Roman"/>
          <w:b/>
        </w:rPr>
        <w:t xml:space="preserve"> </w:t>
      </w:r>
      <w:r w:rsidRPr="0012353B">
        <w:rPr>
          <w:rFonts w:ascii="Times New Roman" w:hAnsi="Times New Roman" w:cs="Times New Roman"/>
          <w:b/>
        </w:rPr>
        <w:t xml:space="preserve">TASSO FORFETTARIO </w:t>
      </w:r>
      <w:r w:rsidR="0060515D" w:rsidRPr="0012353B">
        <w:rPr>
          <w:rFonts w:ascii="Times New Roman" w:hAnsi="Times New Roman" w:cs="Times New Roman"/>
          <w:b/>
        </w:rPr>
        <w:t>(SCHEMA</w:t>
      </w:r>
      <w:r w:rsidR="00B5319C">
        <w:rPr>
          <w:rFonts w:ascii="Times New Roman" w:hAnsi="Times New Roman" w:cs="Times New Roman"/>
          <w:b/>
        </w:rPr>
        <w:t xml:space="preserve"> AVVISI </w:t>
      </w:r>
      <w:r w:rsidR="000403D7">
        <w:rPr>
          <w:rFonts w:ascii="Times New Roman" w:hAnsi="Times New Roman" w:cs="Times New Roman"/>
          <w:b/>
        </w:rPr>
        <w:t>da 1 a 4 del sopracitato elenco</w:t>
      </w:r>
      <w:r w:rsidR="0060515D" w:rsidRPr="0012353B">
        <w:rPr>
          <w:rFonts w:ascii="Times New Roman" w:hAnsi="Times New Roman" w:cs="Times New Roman"/>
          <w:b/>
        </w:rPr>
        <w:t>)</w:t>
      </w:r>
    </w:p>
    <w:tbl>
      <w:tblPr>
        <w:tblStyle w:val="Tabellagriglia4-colore11"/>
        <w:tblW w:w="5000" w:type="pct"/>
        <w:tblLook w:val="04A0" w:firstRow="1" w:lastRow="0" w:firstColumn="1" w:lastColumn="0" w:noHBand="0" w:noVBand="1"/>
      </w:tblPr>
      <w:tblGrid>
        <w:gridCol w:w="528"/>
        <w:gridCol w:w="2128"/>
        <w:gridCol w:w="5249"/>
        <w:gridCol w:w="1723"/>
      </w:tblGrid>
      <w:tr w:rsidR="00DA5E5F" w:rsidRPr="0012353B" w:rsidTr="00A251F2">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5000" w:type="pct"/>
            <w:gridSpan w:val="4"/>
            <w:noWrap/>
            <w:vAlign w:val="center"/>
            <w:hideMark/>
          </w:tcPr>
          <w:p w:rsidR="00DA5E5F" w:rsidRPr="0012353B" w:rsidRDefault="00DA5E5F" w:rsidP="00A251F2">
            <w:pPr>
              <w:jc w:val="center"/>
              <w:rPr>
                <w:bCs w:val="0"/>
                <w:color w:val="000000"/>
              </w:rPr>
            </w:pPr>
            <w:r w:rsidRPr="0012353B">
              <w:rPr>
                <w:bCs w:val="0"/>
              </w:rPr>
              <w:t>MACROVOCE A - RISORSE UMANE</w:t>
            </w:r>
          </w:p>
        </w:tc>
      </w:tr>
      <w:tr w:rsidR="00DA5E5F" w:rsidRPr="0012353B" w:rsidTr="0060515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74" w:type="pct"/>
            <w:vAlign w:val="center"/>
            <w:hideMark/>
          </w:tcPr>
          <w:p w:rsidR="00DA5E5F" w:rsidRPr="0012353B" w:rsidRDefault="00DA5E5F" w:rsidP="00A251F2">
            <w:pPr>
              <w:jc w:val="center"/>
              <w:rPr>
                <w:b w:val="0"/>
                <w:bCs w:val="0"/>
                <w:color w:val="000000"/>
              </w:rPr>
            </w:pPr>
            <w:r w:rsidRPr="0012353B">
              <w:rPr>
                <w:b w:val="0"/>
                <w:bCs w:val="0"/>
                <w:color w:val="000000"/>
              </w:rPr>
              <w:t>N.</w:t>
            </w:r>
          </w:p>
        </w:tc>
        <w:tc>
          <w:tcPr>
            <w:tcW w:w="1105" w:type="pct"/>
            <w:vAlign w:val="center"/>
            <w:hideMark/>
          </w:tcPr>
          <w:p w:rsidR="00DA5E5F" w:rsidRPr="0012353B" w:rsidRDefault="00DA5E5F" w:rsidP="00A251F2">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12353B">
              <w:rPr>
                <w:b/>
                <w:bCs/>
                <w:color w:val="000000"/>
              </w:rPr>
              <w:t>Voce di spesa</w:t>
            </w:r>
          </w:p>
        </w:tc>
        <w:tc>
          <w:tcPr>
            <w:tcW w:w="2726" w:type="pct"/>
            <w:vAlign w:val="center"/>
            <w:hideMark/>
          </w:tcPr>
          <w:p w:rsidR="00DA5E5F" w:rsidRPr="0012353B" w:rsidRDefault="00DA5E5F" w:rsidP="00A251F2">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12353B">
              <w:rPr>
                <w:b/>
                <w:bCs/>
                <w:color w:val="000000"/>
              </w:rPr>
              <w:t>Descrizione</w:t>
            </w:r>
          </w:p>
        </w:tc>
        <w:tc>
          <w:tcPr>
            <w:tcW w:w="895" w:type="pct"/>
            <w:vAlign w:val="center"/>
            <w:hideMark/>
          </w:tcPr>
          <w:p w:rsidR="00DA5E5F" w:rsidRPr="0012353B" w:rsidRDefault="0060515D" w:rsidP="00A251F2">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12353B">
              <w:rPr>
                <w:b/>
                <w:bCs/>
                <w:color w:val="000000"/>
              </w:rPr>
              <w:t>Importo</w:t>
            </w:r>
          </w:p>
        </w:tc>
      </w:tr>
      <w:tr w:rsidR="00DA5E5F" w:rsidRPr="0012353B" w:rsidTr="0060515D">
        <w:trPr>
          <w:trHeight w:val="4101"/>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DA5E5F" w:rsidRPr="0012353B" w:rsidRDefault="00DA5E5F" w:rsidP="00A251F2">
            <w:pPr>
              <w:jc w:val="center"/>
              <w:rPr>
                <w:color w:val="000000"/>
              </w:rPr>
            </w:pPr>
            <w:r w:rsidRPr="0012353B">
              <w:rPr>
                <w:color w:val="000000"/>
              </w:rPr>
              <w:t>A.1</w:t>
            </w:r>
          </w:p>
        </w:tc>
        <w:tc>
          <w:tcPr>
            <w:tcW w:w="1105"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color w:val="000000"/>
              </w:rPr>
              <w:t xml:space="preserve">Progettazione dell’intervento </w:t>
            </w:r>
          </w:p>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p>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b/>
                <w:bCs/>
                <w:color w:val="000000"/>
              </w:rPr>
              <w:t>FINO AD UN MASSIMO DEL 5% DELLA MACROVOCE A</w:t>
            </w:r>
            <w:r w:rsidRPr="0012353B">
              <w:rPr>
                <w:bCs/>
                <w:color w:val="000000"/>
              </w:rPr>
              <w:t xml:space="preserve"> (salvo quanto differentemente indicato dal dispositivo attuativo)</w:t>
            </w:r>
          </w:p>
        </w:tc>
        <w:tc>
          <w:tcPr>
            <w:tcW w:w="2726"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color w:val="000000"/>
              </w:rPr>
              <w:t>Spese relative alle risorse umane (interne e/o esterne) impiegate per l’ideazione e la strutturazione dell’architettura del progetto complessivo e delle attività che si intende svolgere, inclusa l'eventuale elaborazione dei testi e del materiale didattico. Si precisa che per progettazione non si intende la compilazione della domanda di contributo, né la predisposizione del progetto sui formulari di rito, ma la programmazione dell'intervento comprendente: - momenti di incontro e scambio di esperienze fra organizzatori; - progettazione esecutiva dell'intervento (progetto di fattibilità) intesa nel senso della descrizione dettagliata del percorso formativo; - individuazione dei contenuti del profilo professionale da conseguire, dello sviluppo dei moduli didattici, dell'individuazione dei docenti; - individuazione della metodologia didattica ed elaborazione del calendario di massima delle lezioni; - valutazione e definizione dell'eventuale tirocinio e di quant'altro necessario per programmare l'intervento stesso; - eventuali momenti di incontro e di messa a punto del progetto o di alcune sue parti per esigenze non individuate precedentemente.</w:t>
            </w:r>
          </w:p>
        </w:tc>
        <w:tc>
          <w:tcPr>
            <w:tcW w:w="895"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p>
        </w:tc>
      </w:tr>
      <w:tr w:rsidR="00DA5E5F" w:rsidRPr="0012353B" w:rsidTr="0060515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DA5E5F" w:rsidRPr="0012353B" w:rsidRDefault="00DA5E5F" w:rsidP="00A251F2">
            <w:pPr>
              <w:jc w:val="center"/>
              <w:rPr>
                <w:color w:val="000000"/>
              </w:rPr>
            </w:pPr>
            <w:r w:rsidRPr="0012353B">
              <w:rPr>
                <w:color w:val="000000"/>
              </w:rPr>
              <w:t>A.2</w:t>
            </w:r>
          </w:p>
        </w:tc>
        <w:tc>
          <w:tcPr>
            <w:tcW w:w="1105" w:type="pct"/>
            <w:vAlign w:val="center"/>
            <w:hideMark/>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r w:rsidRPr="0012353B">
              <w:rPr>
                <w:color w:val="000000"/>
              </w:rPr>
              <w:t>Selezione dei partecipanti</w:t>
            </w:r>
          </w:p>
        </w:tc>
        <w:tc>
          <w:tcPr>
            <w:tcW w:w="2726" w:type="pct"/>
            <w:vAlign w:val="center"/>
            <w:hideMark/>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r w:rsidRPr="0012353B">
              <w:rPr>
                <w:color w:val="000000"/>
              </w:rPr>
              <w:t>Spese relative alle risorse umane (interne e/o esterne) impiegate per le attività di selezione dei partecipanti, ove richiesto nei dispositivi attuativi.</w:t>
            </w:r>
          </w:p>
        </w:tc>
        <w:tc>
          <w:tcPr>
            <w:tcW w:w="895" w:type="pct"/>
            <w:vAlign w:val="center"/>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p>
        </w:tc>
      </w:tr>
      <w:tr w:rsidR="00DA5E5F" w:rsidRPr="0012353B" w:rsidTr="0060515D">
        <w:trPr>
          <w:trHeight w:val="84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DA5E5F" w:rsidRPr="0012353B" w:rsidRDefault="00DA5E5F" w:rsidP="00A251F2">
            <w:pPr>
              <w:jc w:val="center"/>
              <w:rPr>
                <w:color w:val="000000"/>
              </w:rPr>
            </w:pPr>
            <w:r w:rsidRPr="0012353B">
              <w:rPr>
                <w:color w:val="000000"/>
              </w:rPr>
              <w:t>A.3</w:t>
            </w:r>
          </w:p>
        </w:tc>
        <w:tc>
          <w:tcPr>
            <w:tcW w:w="1105"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color w:val="000000"/>
              </w:rPr>
              <w:t>Docenze</w:t>
            </w:r>
          </w:p>
        </w:tc>
        <w:tc>
          <w:tcPr>
            <w:tcW w:w="2726"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color w:val="000000"/>
              </w:rPr>
              <w:t>Spese relative alle risorse umane (interne e/o esterne) impiegate per le attività di docenza, le cui ore impiegate dovranno risultare dai registri obbligatori.</w:t>
            </w:r>
          </w:p>
        </w:tc>
        <w:tc>
          <w:tcPr>
            <w:tcW w:w="895" w:type="pct"/>
            <w:vAlign w:val="center"/>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p>
        </w:tc>
      </w:tr>
      <w:tr w:rsidR="00DA5E5F" w:rsidRPr="0012353B" w:rsidTr="0060515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DA5E5F" w:rsidRPr="0012353B" w:rsidRDefault="00DA5E5F" w:rsidP="00A251F2">
            <w:pPr>
              <w:jc w:val="center"/>
              <w:rPr>
                <w:color w:val="000000"/>
              </w:rPr>
            </w:pPr>
            <w:r w:rsidRPr="0012353B">
              <w:rPr>
                <w:color w:val="000000"/>
              </w:rPr>
              <w:t>A.4</w:t>
            </w:r>
          </w:p>
        </w:tc>
        <w:tc>
          <w:tcPr>
            <w:tcW w:w="1105" w:type="pct"/>
            <w:vAlign w:val="center"/>
            <w:hideMark/>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r w:rsidRPr="0012353B">
              <w:rPr>
                <w:color w:val="000000"/>
              </w:rPr>
              <w:t xml:space="preserve">Docenze di supporto e codocenze </w:t>
            </w:r>
          </w:p>
        </w:tc>
        <w:tc>
          <w:tcPr>
            <w:tcW w:w="2726" w:type="pct"/>
            <w:vAlign w:val="center"/>
            <w:hideMark/>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r w:rsidRPr="0012353B">
              <w:rPr>
                <w:color w:val="000000"/>
              </w:rPr>
              <w:t>Spese relative alle risorse umane (interne e/o esterne) impiegate per le attività di supporto e codocenza, le cui ore impiegate dovranno risultare dai registri obbligatori.</w:t>
            </w:r>
          </w:p>
        </w:tc>
        <w:tc>
          <w:tcPr>
            <w:tcW w:w="895" w:type="pct"/>
            <w:vAlign w:val="center"/>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p>
        </w:tc>
      </w:tr>
      <w:tr w:rsidR="00DA5E5F" w:rsidRPr="0012353B" w:rsidTr="0060515D">
        <w:trPr>
          <w:trHeight w:val="56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DA5E5F" w:rsidRPr="0012353B" w:rsidRDefault="00DA5E5F" w:rsidP="00A251F2">
            <w:pPr>
              <w:jc w:val="center"/>
              <w:rPr>
                <w:color w:val="000000"/>
              </w:rPr>
            </w:pPr>
            <w:r w:rsidRPr="0012353B">
              <w:rPr>
                <w:color w:val="000000"/>
              </w:rPr>
              <w:t>A.5</w:t>
            </w:r>
          </w:p>
        </w:tc>
        <w:tc>
          <w:tcPr>
            <w:tcW w:w="1105"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color w:val="000000"/>
              </w:rPr>
              <w:t>Tutoraggio</w:t>
            </w:r>
          </w:p>
        </w:tc>
        <w:tc>
          <w:tcPr>
            <w:tcW w:w="2726"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color w:val="000000"/>
              </w:rPr>
              <w:t>Spese relative alle risorse umane (interne e/o esterne) impiegate per le attività di tutoraggio d'aula (corsi di formazione).</w:t>
            </w:r>
          </w:p>
        </w:tc>
        <w:tc>
          <w:tcPr>
            <w:tcW w:w="895" w:type="pct"/>
            <w:vAlign w:val="center"/>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p>
        </w:tc>
      </w:tr>
      <w:tr w:rsidR="00DA5E5F" w:rsidRPr="0012353B" w:rsidTr="0060515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DA5E5F" w:rsidRPr="0012353B" w:rsidRDefault="00DA5E5F" w:rsidP="00A251F2">
            <w:pPr>
              <w:jc w:val="center"/>
              <w:rPr>
                <w:color w:val="000000"/>
              </w:rPr>
            </w:pPr>
            <w:r w:rsidRPr="0012353B">
              <w:rPr>
                <w:color w:val="000000"/>
              </w:rPr>
              <w:t>A.6</w:t>
            </w:r>
          </w:p>
        </w:tc>
        <w:tc>
          <w:tcPr>
            <w:tcW w:w="1105" w:type="pct"/>
            <w:vAlign w:val="center"/>
            <w:hideMark/>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r w:rsidRPr="0012353B">
              <w:rPr>
                <w:color w:val="000000"/>
              </w:rPr>
              <w:t>Orientamento</w:t>
            </w:r>
          </w:p>
        </w:tc>
        <w:tc>
          <w:tcPr>
            <w:tcW w:w="2726" w:type="pct"/>
            <w:vAlign w:val="center"/>
            <w:hideMark/>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r w:rsidRPr="0012353B">
              <w:rPr>
                <w:color w:val="000000"/>
              </w:rPr>
              <w:t>Spese relative alle risorse umane (interne e/o esterne) impiegate per le attività di orientamento ai partecipanti.</w:t>
            </w:r>
          </w:p>
        </w:tc>
        <w:tc>
          <w:tcPr>
            <w:tcW w:w="895" w:type="pct"/>
            <w:vAlign w:val="center"/>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p>
        </w:tc>
      </w:tr>
      <w:tr w:rsidR="00DA5E5F" w:rsidRPr="0012353B" w:rsidTr="0060515D">
        <w:trPr>
          <w:trHeight w:val="84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DA5E5F" w:rsidRPr="0012353B" w:rsidRDefault="00DA5E5F" w:rsidP="00A251F2">
            <w:pPr>
              <w:jc w:val="center"/>
              <w:rPr>
                <w:color w:val="000000"/>
              </w:rPr>
            </w:pPr>
            <w:r w:rsidRPr="0012353B">
              <w:rPr>
                <w:color w:val="000000"/>
              </w:rPr>
              <w:t>A.7</w:t>
            </w:r>
          </w:p>
        </w:tc>
        <w:tc>
          <w:tcPr>
            <w:tcW w:w="1105"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color w:val="000000"/>
              </w:rPr>
              <w:t>Altre tipologie di personale (da specificare in relazione a quanto previsto nel dispositivo attuativo)</w:t>
            </w:r>
          </w:p>
        </w:tc>
        <w:tc>
          <w:tcPr>
            <w:tcW w:w="2726"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color w:val="000000"/>
              </w:rPr>
              <w:t>Spese relative alle altre risorse umane (interne e/o esterne) impiegate per le attività (ad es. Formatori per attività laboratoriali, Esperti tematici, Diffusione dei risultati, ecc.).</w:t>
            </w:r>
          </w:p>
        </w:tc>
        <w:tc>
          <w:tcPr>
            <w:tcW w:w="895" w:type="pct"/>
            <w:vAlign w:val="center"/>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p>
        </w:tc>
      </w:tr>
      <w:tr w:rsidR="00DA5E5F" w:rsidRPr="0012353B" w:rsidTr="0060515D">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DA5E5F" w:rsidRPr="0012353B" w:rsidRDefault="00DA5E5F" w:rsidP="00A251F2">
            <w:pPr>
              <w:jc w:val="center"/>
              <w:rPr>
                <w:color w:val="000000"/>
              </w:rPr>
            </w:pPr>
            <w:r w:rsidRPr="0012353B">
              <w:rPr>
                <w:color w:val="000000"/>
              </w:rPr>
              <w:t>A.8</w:t>
            </w:r>
          </w:p>
        </w:tc>
        <w:tc>
          <w:tcPr>
            <w:tcW w:w="1105" w:type="pct"/>
            <w:vAlign w:val="center"/>
            <w:hideMark/>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r w:rsidRPr="0012353B">
              <w:rPr>
                <w:color w:val="000000"/>
              </w:rPr>
              <w:t xml:space="preserve">Spese per Esami </w:t>
            </w:r>
          </w:p>
        </w:tc>
        <w:tc>
          <w:tcPr>
            <w:tcW w:w="2726" w:type="pct"/>
            <w:vAlign w:val="center"/>
            <w:hideMark/>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r w:rsidRPr="0012353B">
              <w:rPr>
                <w:color w:val="000000"/>
              </w:rPr>
              <w:t>Spese relative alle altre risorse umane (interne e/o esterne) impiegate per lo svolgimento degli esami (ad es. gettoni presenza).</w:t>
            </w:r>
          </w:p>
        </w:tc>
        <w:tc>
          <w:tcPr>
            <w:tcW w:w="895" w:type="pct"/>
            <w:vAlign w:val="center"/>
          </w:tcPr>
          <w:p w:rsidR="00DA5E5F" w:rsidRPr="0012353B" w:rsidRDefault="00DA5E5F" w:rsidP="00A251F2">
            <w:pPr>
              <w:jc w:val="both"/>
              <w:cnfStyle w:val="000000100000" w:firstRow="0" w:lastRow="0" w:firstColumn="0" w:lastColumn="0" w:oddVBand="0" w:evenVBand="0" w:oddHBand="1" w:evenHBand="0" w:firstRowFirstColumn="0" w:firstRowLastColumn="0" w:lastRowFirstColumn="0" w:lastRowLastColumn="0"/>
              <w:rPr>
                <w:color w:val="000000"/>
              </w:rPr>
            </w:pPr>
          </w:p>
        </w:tc>
      </w:tr>
      <w:tr w:rsidR="00DA5E5F" w:rsidRPr="0012353B" w:rsidTr="0060515D">
        <w:trPr>
          <w:trHeight w:val="140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DA5E5F" w:rsidRPr="0012353B" w:rsidRDefault="00DA5E5F" w:rsidP="00A251F2">
            <w:pPr>
              <w:jc w:val="center"/>
              <w:rPr>
                <w:color w:val="000000"/>
              </w:rPr>
            </w:pPr>
            <w:r w:rsidRPr="0012353B">
              <w:rPr>
                <w:color w:val="000000"/>
              </w:rPr>
              <w:t>A.9</w:t>
            </w:r>
          </w:p>
        </w:tc>
        <w:tc>
          <w:tcPr>
            <w:tcW w:w="1105"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color w:val="000000"/>
              </w:rPr>
              <w:t xml:space="preserve">Direzione e controllo interno, </w:t>
            </w:r>
            <w:r w:rsidRPr="0012353B">
              <w:rPr>
                <w:b/>
                <w:bCs/>
                <w:color w:val="000000"/>
              </w:rPr>
              <w:t xml:space="preserve">FINO AD UN MASSIMO DEL 40% DELLA MACROVOCE A </w:t>
            </w:r>
            <w:r w:rsidRPr="0012353B">
              <w:rPr>
                <w:bCs/>
                <w:color w:val="000000"/>
              </w:rPr>
              <w:t xml:space="preserve">(salvo quanto differentemente </w:t>
            </w:r>
            <w:r w:rsidRPr="0012353B">
              <w:rPr>
                <w:bCs/>
                <w:color w:val="000000"/>
              </w:rPr>
              <w:lastRenderedPageBreak/>
              <w:t>indicato dal dispositivo</w:t>
            </w:r>
            <w:r w:rsidRPr="0012353B">
              <w:rPr>
                <w:b/>
                <w:bCs/>
                <w:color w:val="000000"/>
              </w:rPr>
              <w:t xml:space="preserve"> </w:t>
            </w:r>
            <w:r w:rsidRPr="0012353B">
              <w:rPr>
                <w:bCs/>
                <w:color w:val="000000"/>
              </w:rPr>
              <w:t>attuativo)</w:t>
            </w:r>
          </w:p>
        </w:tc>
        <w:tc>
          <w:tcPr>
            <w:tcW w:w="2726"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r w:rsidRPr="0012353B">
              <w:rPr>
                <w:color w:val="000000"/>
              </w:rPr>
              <w:lastRenderedPageBreak/>
              <w:t>Spese relative alle altre risorse umane (interne e/o esterne) impiegate per le attività di Direzione, Coordinamento, Valutazione, Segreteria Tecnica e Organizzativa, Monitoraggio fisico-finanziario rendicontazione. Tali attività non sono mai delegabili a terzi.</w:t>
            </w:r>
          </w:p>
        </w:tc>
        <w:tc>
          <w:tcPr>
            <w:tcW w:w="895" w:type="pct"/>
            <w:vAlign w:val="center"/>
            <w:hideMark/>
          </w:tcPr>
          <w:p w:rsidR="00DA5E5F" w:rsidRPr="0012353B" w:rsidRDefault="00DA5E5F" w:rsidP="00A251F2">
            <w:pPr>
              <w:jc w:val="both"/>
              <w:cnfStyle w:val="000000000000" w:firstRow="0" w:lastRow="0" w:firstColumn="0" w:lastColumn="0" w:oddVBand="0" w:evenVBand="0" w:oddHBand="0" w:evenHBand="0" w:firstRowFirstColumn="0" w:firstRowLastColumn="0" w:lastRowFirstColumn="0" w:lastRowLastColumn="0"/>
              <w:rPr>
                <w:color w:val="000000"/>
              </w:rPr>
            </w:pPr>
          </w:p>
        </w:tc>
      </w:tr>
      <w:tr w:rsidR="0060515D" w:rsidRPr="0012353B" w:rsidTr="0060515D">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4105" w:type="pct"/>
            <w:gridSpan w:val="3"/>
            <w:noWrap/>
            <w:vAlign w:val="center"/>
          </w:tcPr>
          <w:p w:rsidR="0060515D" w:rsidRPr="0012353B" w:rsidRDefault="0060515D" w:rsidP="00A251F2">
            <w:pPr>
              <w:jc w:val="both"/>
              <w:rPr>
                <w:color w:val="000000"/>
              </w:rPr>
            </w:pPr>
            <w:r w:rsidRPr="0012353B">
              <w:rPr>
                <w:color w:val="000000"/>
              </w:rPr>
              <w:lastRenderedPageBreak/>
              <w:t>TOTALE MACROVOCE A - RISORSE UMANE</w:t>
            </w:r>
          </w:p>
        </w:tc>
        <w:tc>
          <w:tcPr>
            <w:tcW w:w="895" w:type="pct"/>
            <w:vAlign w:val="center"/>
          </w:tcPr>
          <w:p w:rsidR="0060515D" w:rsidRPr="0012353B" w:rsidRDefault="0060515D" w:rsidP="00A251F2">
            <w:pPr>
              <w:jc w:val="both"/>
              <w:cnfStyle w:val="000000100000" w:firstRow="0" w:lastRow="0" w:firstColumn="0" w:lastColumn="0" w:oddVBand="0" w:evenVBand="0" w:oddHBand="1" w:evenHBand="0" w:firstRowFirstColumn="0" w:firstRowLastColumn="0" w:lastRowFirstColumn="0" w:lastRowLastColumn="0"/>
              <w:rPr>
                <w:color w:val="000000"/>
              </w:rPr>
            </w:pPr>
          </w:p>
        </w:tc>
      </w:tr>
    </w:tbl>
    <w:p w:rsidR="00DA5E5F" w:rsidRPr="0012353B" w:rsidRDefault="00DA5E5F">
      <w:pPr>
        <w:rPr>
          <w:rFonts w:ascii="Times New Roman" w:hAnsi="Times New Roman" w:cs="Times New Roman"/>
        </w:rPr>
      </w:pPr>
    </w:p>
    <w:tbl>
      <w:tblPr>
        <w:tblStyle w:val="Tabellagriglia4-colore111"/>
        <w:tblW w:w="5000" w:type="pct"/>
        <w:tblLook w:val="04A0" w:firstRow="1" w:lastRow="0" w:firstColumn="1" w:lastColumn="0" w:noHBand="0" w:noVBand="1"/>
      </w:tblPr>
      <w:tblGrid>
        <w:gridCol w:w="528"/>
        <w:gridCol w:w="2195"/>
        <w:gridCol w:w="5155"/>
        <w:gridCol w:w="1750"/>
      </w:tblGrid>
      <w:tr w:rsidR="0060515D" w:rsidRPr="0060515D" w:rsidTr="0060515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000" w:type="pct"/>
            <w:gridSpan w:val="4"/>
            <w:noWrap/>
            <w:vAlign w:val="center"/>
            <w:hideMark/>
          </w:tcPr>
          <w:p w:rsidR="0060515D" w:rsidRPr="0060515D" w:rsidRDefault="0060515D" w:rsidP="0060515D">
            <w:pPr>
              <w:jc w:val="center"/>
            </w:pPr>
            <w:r w:rsidRPr="0060515D">
              <w:t>MACROVOCE B - INDENNITA' AD ALLIEVI/DESTINATARI</w:t>
            </w:r>
          </w:p>
        </w:tc>
      </w:tr>
      <w:tr w:rsidR="0060515D" w:rsidRPr="0012353B" w:rsidTr="0060515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74" w:type="pct"/>
            <w:vAlign w:val="center"/>
            <w:hideMark/>
          </w:tcPr>
          <w:p w:rsidR="0060515D" w:rsidRPr="0060515D" w:rsidRDefault="0060515D" w:rsidP="0060515D">
            <w:pPr>
              <w:jc w:val="center"/>
              <w:rPr>
                <w:color w:val="000000"/>
              </w:rPr>
            </w:pPr>
            <w:r w:rsidRPr="0060515D">
              <w:rPr>
                <w:color w:val="000000"/>
              </w:rPr>
              <w:t>N.</w:t>
            </w:r>
          </w:p>
        </w:tc>
        <w:tc>
          <w:tcPr>
            <w:tcW w:w="1140" w:type="pct"/>
            <w:vAlign w:val="center"/>
            <w:hideMark/>
          </w:tcPr>
          <w:p w:rsidR="0060515D" w:rsidRPr="0060515D" w:rsidRDefault="0060515D" w:rsidP="0060515D">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0515D">
              <w:rPr>
                <w:b/>
                <w:bCs/>
                <w:color w:val="000000"/>
              </w:rPr>
              <w:t>Voce di spesa</w:t>
            </w:r>
          </w:p>
        </w:tc>
        <w:tc>
          <w:tcPr>
            <w:tcW w:w="2677" w:type="pct"/>
            <w:vAlign w:val="center"/>
            <w:hideMark/>
          </w:tcPr>
          <w:p w:rsidR="0060515D" w:rsidRPr="0060515D" w:rsidRDefault="0060515D" w:rsidP="0060515D">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0515D">
              <w:rPr>
                <w:b/>
                <w:bCs/>
                <w:color w:val="000000"/>
              </w:rPr>
              <w:t>Descrizione</w:t>
            </w:r>
          </w:p>
        </w:tc>
        <w:tc>
          <w:tcPr>
            <w:tcW w:w="909" w:type="pct"/>
            <w:vAlign w:val="center"/>
            <w:hideMark/>
          </w:tcPr>
          <w:p w:rsidR="0060515D" w:rsidRPr="0060515D" w:rsidRDefault="0060515D" w:rsidP="0060515D">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12353B">
              <w:rPr>
                <w:b/>
                <w:bCs/>
                <w:color w:val="000000"/>
              </w:rPr>
              <w:t>Importo</w:t>
            </w:r>
          </w:p>
        </w:tc>
      </w:tr>
      <w:tr w:rsidR="0060515D" w:rsidRPr="0060515D" w:rsidTr="0060515D">
        <w:trPr>
          <w:trHeight w:val="102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60515D" w:rsidRPr="0060515D" w:rsidRDefault="0060515D" w:rsidP="0060515D">
            <w:pPr>
              <w:jc w:val="center"/>
              <w:rPr>
                <w:color w:val="000000"/>
              </w:rPr>
            </w:pPr>
            <w:r w:rsidRPr="0060515D">
              <w:rPr>
                <w:color w:val="000000"/>
              </w:rPr>
              <w:t>B.1</w:t>
            </w:r>
          </w:p>
        </w:tc>
        <w:tc>
          <w:tcPr>
            <w:tcW w:w="1140" w:type="pct"/>
            <w:noWrap/>
            <w:vAlign w:val="center"/>
            <w:hideMark/>
          </w:tcPr>
          <w:p w:rsidR="0060515D" w:rsidRPr="0060515D" w:rsidRDefault="0060515D" w:rsidP="0060515D">
            <w:pPr>
              <w:jc w:val="both"/>
              <w:cnfStyle w:val="000000000000" w:firstRow="0" w:lastRow="0" w:firstColumn="0" w:lastColumn="0" w:oddVBand="0" w:evenVBand="0" w:oddHBand="0" w:evenHBand="0" w:firstRowFirstColumn="0" w:firstRowLastColumn="0" w:lastRowFirstColumn="0" w:lastRowLastColumn="0"/>
              <w:rPr>
                <w:color w:val="000000"/>
              </w:rPr>
            </w:pPr>
            <w:r w:rsidRPr="0060515D">
              <w:rPr>
                <w:color w:val="000000"/>
              </w:rPr>
              <w:t>Indennità di frequenza</w:t>
            </w:r>
          </w:p>
        </w:tc>
        <w:tc>
          <w:tcPr>
            <w:tcW w:w="2677" w:type="pct"/>
            <w:vAlign w:val="center"/>
            <w:hideMark/>
          </w:tcPr>
          <w:p w:rsidR="0060515D" w:rsidRPr="0060515D" w:rsidRDefault="0060515D" w:rsidP="0060515D">
            <w:pPr>
              <w:jc w:val="both"/>
              <w:cnfStyle w:val="000000000000" w:firstRow="0" w:lastRow="0" w:firstColumn="0" w:lastColumn="0" w:oddVBand="0" w:evenVBand="0" w:oddHBand="0" w:evenHBand="0" w:firstRowFirstColumn="0" w:firstRowLastColumn="0" w:lastRowFirstColumn="0" w:lastRowLastColumn="0"/>
              <w:rPr>
                <w:color w:val="000000"/>
              </w:rPr>
            </w:pPr>
            <w:r w:rsidRPr="0060515D">
              <w:rPr>
                <w:color w:val="000000"/>
              </w:rPr>
              <w:t>Sono riconducibili a questa voce i costi relativi ai destinatari dell’intervento, al fine di agevolarne la partecipazione all’attività progettuale, così come previsto nei singoli dispositivi attuativi.</w:t>
            </w:r>
          </w:p>
        </w:tc>
        <w:tc>
          <w:tcPr>
            <w:tcW w:w="909" w:type="pct"/>
            <w:vAlign w:val="center"/>
          </w:tcPr>
          <w:p w:rsidR="0060515D" w:rsidRPr="0060515D" w:rsidRDefault="0060515D" w:rsidP="0060515D">
            <w:pPr>
              <w:jc w:val="both"/>
              <w:cnfStyle w:val="000000000000" w:firstRow="0" w:lastRow="0" w:firstColumn="0" w:lastColumn="0" w:oddVBand="0" w:evenVBand="0" w:oddHBand="0" w:evenHBand="0" w:firstRowFirstColumn="0" w:firstRowLastColumn="0" w:lastRowFirstColumn="0" w:lastRowLastColumn="0"/>
              <w:rPr>
                <w:color w:val="000000"/>
              </w:rPr>
            </w:pPr>
          </w:p>
        </w:tc>
      </w:tr>
      <w:tr w:rsidR="0060515D" w:rsidRPr="0012353B" w:rsidTr="0060515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60515D" w:rsidRPr="0060515D" w:rsidRDefault="0060515D" w:rsidP="0060515D">
            <w:pPr>
              <w:jc w:val="center"/>
              <w:rPr>
                <w:color w:val="000000"/>
              </w:rPr>
            </w:pPr>
            <w:r w:rsidRPr="0060515D">
              <w:rPr>
                <w:color w:val="000000"/>
              </w:rPr>
              <w:t>B.2</w:t>
            </w:r>
          </w:p>
        </w:tc>
        <w:tc>
          <w:tcPr>
            <w:tcW w:w="1140" w:type="pct"/>
            <w:noWrap/>
            <w:vAlign w:val="center"/>
            <w:hideMark/>
          </w:tcPr>
          <w:p w:rsidR="0060515D" w:rsidRPr="0060515D" w:rsidRDefault="0060515D" w:rsidP="0060515D">
            <w:pPr>
              <w:jc w:val="both"/>
              <w:cnfStyle w:val="000000100000" w:firstRow="0" w:lastRow="0" w:firstColumn="0" w:lastColumn="0" w:oddVBand="0" w:evenVBand="0" w:oddHBand="1" w:evenHBand="0" w:firstRowFirstColumn="0" w:firstRowLastColumn="0" w:lastRowFirstColumn="0" w:lastRowLastColumn="0"/>
              <w:rPr>
                <w:color w:val="000000"/>
              </w:rPr>
            </w:pPr>
            <w:r w:rsidRPr="0060515D">
              <w:rPr>
                <w:color w:val="000000"/>
              </w:rPr>
              <w:t>Indennità di tirocinio</w:t>
            </w:r>
          </w:p>
        </w:tc>
        <w:tc>
          <w:tcPr>
            <w:tcW w:w="2677" w:type="pct"/>
            <w:vAlign w:val="center"/>
            <w:hideMark/>
          </w:tcPr>
          <w:p w:rsidR="0060515D" w:rsidRPr="0060515D" w:rsidRDefault="0060515D" w:rsidP="0060515D">
            <w:pPr>
              <w:jc w:val="both"/>
              <w:cnfStyle w:val="000000100000" w:firstRow="0" w:lastRow="0" w:firstColumn="0" w:lastColumn="0" w:oddVBand="0" w:evenVBand="0" w:oddHBand="1" w:evenHBand="0" w:firstRowFirstColumn="0" w:firstRowLastColumn="0" w:lastRowFirstColumn="0" w:lastRowLastColumn="0"/>
              <w:rPr>
                <w:color w:val="000000"/>
              </w:rPr>
            </w:pPr>
            <w:r w:rsidRPr="0060515D">
              <w:rPr>
                <w:color w:val="000000"/>
              </w:rPr>
              <w:t> </w:t>
            </w:r>
          </w:p>
        </w:tc>
        <w:tc>
          <w:tcPr>
            <w:tcW w:w="909" w:type="pct"/>
            <w:vAlign w:val="center"/>
          </w:tcPr>
          <w:p w:rsidR="0060515D" w:rsidRPr="0060515D" w:rsidRDefault="0060515D" w:rsidP="0060515D">
            <w:pPr>
              <w:jc w:val="both"/>
              <w:cnfStyle w:val="000000100000" w:firstRow="0" w:lastRow="0" w:firstColumn="0" w:lastColumn="0" w:oddVBand="0" w:evenVBand="0" w:oddHBand="1" w:evenHBand="0" w:firstRowFirstColumn="0" w:firstRowLastColumn="0" w:lastRowFirstColumn="0" w:lastRowLastColumn="0"/>
              <w:rPr>
                <w:color w:val="000000"/>
              </w:rPr>
            </w:pPr>
          </w:p>
        </w:tc>
      </w:tr>
      <w:tr w:rsidR="0060515D" w:rsidRPr="0012353B" w:rsidTr="0060515D">
        <w:trPr>
          <w:trHeight w:val="280"/>
        </w:trPr>
        <w:tc>
          <w:tcPr>
            <w:cnfStyle w:val="001000000000" w:firstRow="0" w:lastRow="0" w:firstColumn="1" w:lastColumn="0" w:oddVBand="0" w:evenVBand="0" w:oddHBand="0" w:evenHBand="0" w:firstRowFirstColumn="0" w:firstRowLastColumn="0" w:lastRowFirstColumn="0" w:lastRowLastColumn="0"/>
            <w:tcW w:w="4091" w:type="pct"/>
            <w:gridSpan w:val="3"/>
            <w:noWrap/>
            <w:vAlign w:val="center"/>
          </w:tcPr>
          <w:p w:rsidR="0060515D" w:rsidRPr="0012353B" w:rsidRDefault="0060515D" w:rsidP="0060515D">
            <w:pPr>
              <w:jc w:val="both"/>
              <w:rPr>
                <w:color w:val="000000"/>
              </w:rPr>
            </w:pPr>
            <w:r w:rsidRPr="0012353B">
              <w:rPr>
                <w:color w:val="000000"/>
              </w:rPr>
              <w:t>TOTALE MACROVOCE B - INDENNITA' AD ALLIEVI/DESTINATARI</w:t>
            </w:r>
          </w:p>
        </w:tc>
        <w:tc>
          <w:tcPr>
            <w:tcW w:w="909" w:type="pct"/>
            <w:vAlign w:val="center"/>
          </w:tcPr>
          <w:p w:rsidR="0060515D" w:rsidRPr="0012353B" w:rsidRDefault="0060515D" w:rsidP="0060515D">
            <w:pPr>
              <w:jc w:val="both"/>
              <w:cnfStyle w:val="000000000000" w:firstRow="0" w:lastRow="0" w:firstColumn="0" w:lastColumn="0" w:oddVBand="0" w:evenVBand="0" w:oddHBand="0" w:evenHBand="0" w:firstRowFirstColumn="0" w:firstRowLastColumn="0" w:lastRowFirstColumn="0" w:lastRowLastColumn="0"/>
              <w:rPr>
                <w:color w:val="000000"/>
              </w:rPr>
            </w:pPr>
          </w:p>
        </w:tc>
      </w:tr>
    </w:tbl>
    <w:p w:rsidR="0060515D" w:rsidRPr="0012353B" w:rsidRDefault="0060515D">
      <w:pPr>
        <w:rPr>
          <w:rFonts w:ascii="Times New Roman" w:hAnsi="Times New Roman" w:cs="Times New Roman"/>
        </w:rPr>
      </w:pPr>
    </w:p>
    <w:p w:rsidR="0060515D" w:rsidRPr="0012353B" w:rsidRDefault="0060515D">
      <w:pPr>
        <w:rPr>
          <w:rFonts w:ascii="Times New Roman" w:hAnsi="Times New Roman" w:cs="Times New Roman"/>
        </w:rPr>
      </w:pPr>
    </w:p>
    <w:tbl>
      <w:tblPr>
        <w:tblStyle w:val="Tabellagriglia4-colore112"/>
        <w:tblW w:w="5000" w:type="pct"/>
        <w:tblLook w:val="04A0" w:firstRow="1" w:lastRow="0" w:firstColumn="1" w:lastColumn="0" w:noHBand="0" w:noVBand="1"/>
      </w:tblPr>
      <w:tblGrid>
        <w:gridCol w:w="528"/>
        <w:gridCol w:w="2147"/>
        <w:gridCol w:w="5203"/>
        <w:gridCol w:w="1750"/>
      </w:tblGrid>
      <w:tr w:rsidR="0060515D" w:rsidRPr="0060515D" w:rsidTr="0060515D">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5000" w:type="pct"/>
            <w:gridSpan w:val="4"/>
            <w:noWrap/>
            <w:vAlign w:val="center"/>
            <w:hideMark/>
          </w:tcPr>
          <w:p w:rsidR="0060515D" w:rsidRPr="0060515D" w:rsidRDefault="0060515D" w:rsidP="0060515D">
            <w:pPr>
              <w:jc w:val="center"/>
            </w:pPr>
            <w:r w:rsidRPr="0060515D">
              <w:t>MACROVOCE D - ALTRI COSTI</w:t>
            </w:r>
          </w:p>
        </w:tc>
      </w:tr>
      <w:tr w:rsidR="0060515D" w:rsidRPr="0012353B" w:rsidTr="0060515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74" w:type="pct"/>
            <w:vAlign w:val="center"/>
            <w:hideMark/>
          </w:tcPr>
          <w:p w:rsidR="0060515D" w:rsidRPr="0060515D" w:rsidRDefault="0060515D" w:rsidP="0060515D">
            <w:pPr>
              <w:jc w:val="center"/>
              <w:rPr>
                <w:color w:val="000000"/>
              </w:rPr>
            </w:pPr>
            <w:r w:rsidRPr="0060515D">
              <w:rPr>
                <w:color w:val="000000"/>
              </w:rPr>
              <w:t>N.</w:t>
            </w:r>
          </w:p>
        </w:tc>
        <w:tc>
          <w:tcPr>
            <w:tcW w:w="1115" w:type="pct"/>
            <w:vAlign w:val="center"/>
            <w:hideMark/>
          </w:tcPr>
          <w:p w:rsidR="0060515D" w:rsidRPr="0060515D" w:rsidRDefault="0060515D" w:rsidP="0060515D">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0515D">
              <w:rPr>
                <w:b/>
                <w:bCs/>
                <w:color w:val="000000"/>
              </w:rPr>
              <w:t>Voce di spesa</w:t>
            </w:r>
          </w:p>
        </w:tc>
        <w:tc>
          <w:tcPr>
            <w:tcW w:w="2702" w:type="pct"/>
            <w:vAlign w:val="center"/>
            <w:hideMark/>
          </w:tcPr>
          <w:p w:rsidR="0060515D" w:rsidRPr="0060515D" w:rsidRDefault="0060515D" w:rsidP="0060515D">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0515D">
              <w:rPr>
                <w:b/>
                <w:bCs/>
                <w:color w:val="000000"/>
              </w:rPr>
              <w:t>Descrizione</w:t>
            </w:r>
          </w:p>
        </w:tc>
        <w:tc>
          <w:tcPr>
            <w:tcW w:w="909" w:type="pct"/>
            <w:vAlign w:val="center"/>
            <w:hideMark/>
          </w:tcPr>
          <w:p w:rsidR="0060515D" w:rsidRPr="0060515D" w:rsidRDefault="0060515D" w:rsidP="0060515D">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12353B">
              <w:rPr>
                <w:b/>
                <w:bCs/>
                <w:color w:val="000000"/>
              </w:rPr>
              <w:t>Importo</w:t>
            </w:r>
          </w:p>
        </w:tc>
      </w:tr>
      <w:tr w:rsidR="0060515D" w:rsidRPr="0060515D" w:rsidTr="0060515D">
        <w:trPr>
          <w:trHeight w:val="560"/>
        </w:trPr>
        <w:tc>
          <w:tcPr>
            <w:cnfStyle w:val="001000000000" w:firstRow="0" w:lastRow="0" w:firstColumn="1" w:lastColumn="0" w:oddVBand="0" w:evenVBand="0" w:oddHBand="0" w:evenHBand="0" w:firstRowFirstColumn="0" w:firstRowLastColumn="0" w:lastRowFirstColumn="0" w:lastRowLastColumn="0"/>
            <w:tcW w:w="274" w:type="pct"/>
            <w:vAlign w:val="center"/>
            <w:hideMark/>
          </w:tcPr>
          <w:p w:rsidR="0060515D" w:rsidRPr="0060515D" w:rsidRDefault="0060515D" w:rsidP="0060515D">
            <w:pPr>
              <w:jc w:val="center"/>
              <w:rPr>
                <w:color w:val="000000"/>
              </w:rPr>
            </w:pPr>
            <w:r w:rsidRPr="0060515D">
              <w:rPr>
                <w:color w:val="000000"/>
              </w:rPr>
              <w:t>D.5</w:t>
            </w:r>
          </w:p>
        </w:tc>
        <w:tc>
          <w:tcPr>
            <w:tcW w:w="1115" w:type="pct"/>
            <w:vAlign w:val="center"/>
            <w:hideMark/>
          </w:tcPr>
          <w:p w:rsidR="0060515D" w:rsidRPr="0060515D" w:rsidRDefault="0060515D" w:rsidP="0060515D">
            <w:pPr>
              <w:jc w:val="both"/>
              <w:cnfStyle w:val="000000000000" w:firstRow="0" w:lastRow="0" w:firstColumn="0" w:lastColumn="0" w:oddVBand="0" w:evenVBand="0" w:oddHBand="0" w:evenHBand="0" w:firstRowFirstColumn="0" w:firstRowLastColumn="0" w:lastRowFirstColumn="0" w:lastRowLastColumn="0"/>
              <w:rPr>
                <w:color w:val="000000"/>
              </w:rPr>
            </w:pPr>
            <w:r w:rsidRPr="0060515D">
              <w:rPr>
                <w:color w:val="000000"/>
              </w:rPr>
              <w:t>Costi indiretti su base forfettaria calcolati sui costi del personale</w:t>
            </w:r>
          </w:p>
        </w:tc>
        <w:tc>
          <w:tcPr>
            <w:tcW w:w="2702" w:type="pct"/>
            <w:vAlign w:val="center"/>
            <w:hideMark/>
          </w:tcPr>
          <w:p w:rsidR="0060515D" w:rsidRPr="0060515D" w:rsidRDefault="0060515D" w:rsidP="0060515D">
            <w:pPr>
              <w:jc w:val="both"/>
              <w:cnfStyle w:val="000000000000" w:firstRow="0" w:lastRow="0" w:firstColumn="0" w:lastColumn="0" w:oddVBand="0" w:evenVBand="0" w:oddHBand="0" w:evenHBand="0" w:firstRowFirstColumn="0" w:firstRowLastColumn="0" w:lastRowFirstColumn="0" w:lastRowLastColumn="0"/>
              <w:rPr>
                <w:color w:val="000000"/>
              </w:rPr>
            </w:pPr>
            <w:r w:rsidRPr="0060515D">
              <w:rPr>
                <w:color w:val="000000"/>
              </w:rPr>
              <w:t>Costi forfettari ex art. 68 ter Reg 1303/2013 e art. 56 del Reg 1060/2021.</w:t>
            </w:r>
          </w:p>
        </w:tc>
        <w:tc>
          <w:tcPr>
            <w:tcW w:w="909" w:type="pct"/>
            <w:vAlign w:val="center"/>
            <w:hideMark/>
          </w:tcPr>
          <w:p w:rsidR="0060515D" w:rsidRPr="0060515D" w:rsidRDefault="0060515D" w:rsidP="0060515D">
            <w:pPr>
              <w:jc w:val="both"/>
              <w:cnfStyle w:val="000000000000" w:firstRow="0" w:lastRow="0" w:firstColumn="0" w:lastColumn="0" w:oddVBand="0" w:evenVBand="0" w:oddHBand="0" w:evenHBand="0" w:firstRowFirstColumn="0" w:firstRowLastColumn="0" w:lastRowFirstColumn="0" w:lastRowLastColumn="0"/>
              <w:rPr>
                <w:color w:val="000000"/>
              </w:rPr>
            </w:pPr>
          </w:p>
        </w:tc>
      </w:tr>
      <w:tr w:rsidR="0060515D" w:rsidRPr="0012353B" w:rsidTr="0060515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091" w:type="pct"/>
            <w:gridSpan w:val="3"/>
            <w:vAlign w:val="center"/>
          </w:tcPr>
          <w:p w:rsidR="0060515D" w:rsidRPr="0012353B" w:rsidRDefault="0060515D" w:rsidP="0060515D">
            <w:pPr>
              <w:jc w:val="both"/>
              <w:rPr>
                <w:color w:val="000000"/>
              </w:rPr>
            </w:pPr>
            <w:r w:rsidRPr="0012353B">
              <w:rPr>
                <w:color w:val="000000"/>
              </w:rPr>
              <w:t>TOTALE MACROVOCE D - ALTRI COSTI</w:t>
            </w:r>
          </w:p>
        </w:tc>
        <w:tc>
          <w:tcPr>
            <w:tcW w:w="909" w:type="pct"/>
            <w:vAlign w:val="center"/>
          </w:tcPr>
          <w:p w:rsidR="0060515D" w:rsidRPr="0012353B" w:rsidRDefault="0060515D" w:rsidP="0060515D">
            <w:pPr>
              <w:jc w:val="both"/>
              <w:cnfStyle w:val="000000100000" w:firstRow="0" w:lastRow="0" w:firstColumn="0" w:lastColumn="0" w:oddVBand="0" w:evenVBand="0" w:oddHBand="1" w:evenHBand="0" w:firstRowFirstColumn="0" w:firstRowLastColumn="0" w:lastRowFirstColumn="0" w:lastRowLastColumn="0"/>
              <w:rPr>
                <w:color w:val="000000"/>
              </w:rPr>
            </w:pPr>
          </w:p>
        </w:tc>
      </w:tr>
    </w:tbl>
    <w:p w:rsidR="0012353B" w:rsidRDefault="0012353B"/>
    <w:tbl>
      <w:tblPr>
        <w:tblStyle w:val="Tabellagriglia4-colore112"/>
        <w:tblW w:w="5000" w:type="pct"/>
        <w:tblLook w:val="04A0" w:firstRow="1" w:lastRow="0" w:firstColumn="1" w:lastColumn="0" w:noHBand="0" w:noVBand="1"/>
      </w:tblPr>
      <w:tblGrid>
        <w:gridCol w:w="7878"/>
        <w:gridCol w:w="1750"/>
      </w:tblGrid>
      <w:tr w:rsidR="0012353B" w:rsidRPr="0012353B" w:rsidTr="0060515D">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091" w:type="pct"/>
            <w:vAlign w:val="center"/>
          </w:tcPr>
          <w:p w:rsidR="0012353B" w:rsidRPr="0012353B" w:rsidRDefault="0012353B" w:rsidP="0060515D">
            <w:pPr>
              <w:jc w:val="both"/>
              <w:rPr>
                <w:color w:val="000000"/>
              </w:rPr>
            </w:pPr>
            <w:r>
              <w:rPr>
                <w:color w:val="000000"/>
              </w:rPr>
              <w:t xml:space="preserve">TOTALE </w:t>
            </w:r>
            <w:r w:rsidR="005A7124">
              <w:rPr>
                <w:color w:val="000000"/>
              </w:rPr>
              <w:t>(</w:t>
            </w:r>
            <w:r>
              <w:rPr>
                <w:color w:val="000000"/>
              </w:rPr>
              <w:t>A+B+D</w:t>
            </w:r>
            <w:r w:rsidR="005A7124">
              <w:rPr>
                <w:color w:val="000000"/>
              </w:rPr>
              <w:t>)</w:t>
            </w:r>
          </w:p>
        </w:tc>
        <w:tc>
          <w:tcPr>
            <w:tcW w:w="909" w:type="pct"/>
            <w:vAlign w:val="center"/>
          </w:tcPr>
          <w:p w:rsidR="0012353B" w:rsidRPr="0012353B" w:rsidRDefault="0012353B" w:rsidP="0060515D">
            <w:pPr>
              <w:jc w:val="both"/>
              <w:cnfStyle w:val="100000000000" w:firstRow="1" w:lastRow="0" w:firstColumn="0" w:lastColumn="0" w:oddVBand="0" w:evenVBand="0" w:oddHBand="0" w:evenHBand="0" w:firstRowFirstColumn="0" w:firstRowLastColumn="0" w:lastRowFirstColumn="0" w:lastRowLastColumn="0"/>
              <w:rPr>
                <w:color w:val="000000"/>
              </w:rPr>
            </w:pPr>
          </w:p>
        </w:tc>
      </w:tr>
    </w:tbl>
    <w:p w:rsidR="0060515D" w:rsidRPr="0012353B" w:rsidRDefault="0060515D">
      <w:pPr>
        <w:rPr>
          <w:rFonts w:ascii="Times New Roman" w:hAnsi="Times New Roman" w:cs="Times New Roman"/>
        </w:rPr>
        <w:sectPr w:rsidR="0060515D" w:rsidRPr="0012353B">
          <w:pgSz w:w="11906" w:h="16838"/>
          <w:pgMar w:top="1417" w:right="1134" w:bottom="1134" w:left="1134" w:header="708" w:footer="708" w:gutter="0"/>
          <w:cols w:space="708"/>
          <w:docGrid w:linePitch="360"/>
        </w:sectPr>
      </w:pPr>
    </w:p>
    <w:p w:rsidR="0060515D" w:rsidRPr="0012353B" w:rsidRDefault="006B5959">
      <w:pPr>
        <w:rPr>
          <w:rFonts w:ascii="Times New Roman" w:hAnsi="Times New Roman" w:cs="Times New Roman"/>
          <w:b/>
        </w:rPr>
      </w:pPr>
      <w:r w:rsidRPr="0012353B">
        <w:rPr>
          <w:rFonts w:ascii="Times New Roman" w:hAnsi="Times New Roman" w:cs="Times New Roman"/>
          <w:b/>
        </w:rPr>
        <w:t xml:space="preserve"> Sez. </w:t>
      </w:r>
      <w:r w:rsidR="0060515D" w:rsidRPr="0012353B">
        <w:rPr>
          <w:rFonts w:ascii="Times New Roman" w:hAnsi="Times New Roman" w:cs="Times New Roman"/>
          <w:b/>
        </w:rPr>
        <w:t xml:space="preserve">C </w:t>
      </w:r>
      <w:r w:rsidRPr="0012353B">
        <w:rPr>
          <w:rFonts w:ascii="Times New Roman" w:hAnsi="Times New Roman" w:cs="Times New Roman"/>
          <w:b/>
        </w:rPr>
        <w:t xml:space="preserve">NUOVO PREVENTIVO FINANZIARIO </w:t>
      </w:r>
      <w:r w:rsidR="000403D7">
        <w:rPr>
          <w:rFonts w:ascii="Times New Roman" w:hAnsi="Times New Roman" w:cs="Times New Roman"/>
          <w:b/>
        </w:rPr>
        <w:t xml:space="preserve">- </w:t>
      </w:r>
      <w:r w:rsidRPr="0012353B">
        <w:rPr>
          <w:rFonts w:ascii="Times New Roman" w:hAnsi="Times New Roman" w:cs="Times New Roman"/>
          <w:b/>
        </w:rPr>
        <w:t>UCS (SCHEMA</w:t>
      </w:r>
      <w:r w:rsidR="000403D7">
        <w:rPr>
          <w:rFonts w:ascii="Times New Roman" w:hAnsi="Times New Roman" w:cs="Times New Roman"/>
          <w:b/>
        </w:rPr>
        <w:t xml:space="preserve"> Avvisi da 5 a </w:t>
      </w:r>
      <w:r w:rsidR="006141B4">
        <w:rPr>
          <w:rFonts w:ascii="Times New Roman" w:hAnsi="Times New Roman" w:cs="Times New Roman"/>
          <w:b/>
        </w:rPr>
        <w:t>7</w:t>
      </w:r>
      <w:r w:rsidR="000403D7">
        <w:rPr>
          <w:rFonts w:ascii="Times New Roman" w:hAnsi="Times New Roman" w:cs="Times New Roman"/>
          <w:b/>
        </w:rPr>
        <w:t xml:space="preserve"> del sopracitato elenco</w:t>
      </w:r>
      <w:r w:rsidRPr="0012353B">
        <w:rPr>
          <w:rFonts w:ascii="Times New Roman" w:hAnsi="Times New Roman" w:cs="Times New Roman"/>
          <w:b/>
        </w:rPr>
        <w:t>)</w:t>
      </w:r>
    </w:p>
    <w:tbl>
      <w:tblPr>
        <w:tblStyle w:val="Tabellagriglia4-colore113"/>
        <w:tblW w:w="5000" w:type="pct"/>
        <w:tblLook w:val="04A0" w:firstRow="1" w:lastRow="0" w:firstColumn="1" w:lastColumn="0" w:noHBand="0" w:noVBand="1"/>
      </w:tblPr>
      <w:tblGrid>
        <w:gridCol w:w="528"/>
        <w:gridCol w:w="2161"/>
        <w:gridCol w:w="5218"/>
        <w:gridCol w:w="1721"/>
      </w:tblGrid>
      <w:tr w:rsidR="0060515D" w:rsidRPr="0060515D" w:rsidTr="00DE464F">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5000" w:type="pct"/>
            <w:gridSpan w:val="4"/>
            <w:noWrap/>
            <w:vAlign w:val="center"/>
            <w:hideMark/>
          </w:tcPr>
          <w:p w:rsidR="0060515D" w:rsidRPr="0060515D" w:rsidRDefault="0060515D" w:rsidP="00DE464F">
            <w:pPr>
              <w:jc w:val="center"/>
            </w:pPr>
            <w:r w:rsidRPr="0060515D">
              <w:t>MACROVOCE D - ALTRI COSTI</w:t>
            </w:r>
          </w:p>
        </w:tc>
      </w:tr>
      <w:tr w:rsidR="0060515D" w:rsidRPr="0012353B" w:rsidTr="00333654">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74" w:type="pct"/>
            <w:vAlign w:val="center"/>
            <w:hideMark/>
          </w:tcPr>
          <w:p w:rsidR="0060515D" w:rsidRPr="0060515D" w:rsidRDefault="0060515D" w:rsidP="00DE464F">
            <w:pPr>
              <w:jc w:val="center"/>
              <w:rPr>
                <w:color w:val="000000"/>
              </w:rPr>
            </w:pPr>
            <w:r w:rsidRPr="0060515D">
              <w:rPr>
                <w:color w:val="000000"/>
              </w:rPr>
              <w:t>N.</w:t>
            </w:r>
          </w:p>
        </w:tc>
        <w:tc>
          <w:tcPr>
            <w:tcW w:w="1122" w:type="pct"/>
            <w:vAlign w:val="center"/>
            <w:hideMark/>
          </w:tcPr>
          <w:p w:rsidR="0060515D" w:rsidRPr="0060515D" w:rsidRDefault="0060515D" w:rsidP="00DE464F">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0515D">
              <w:rPr>
                <w:b/>
                <w:bCs/>
                <w:color w:val="000000"/>
              </w:rPr>
              <w:t>Voce di spesa</w:t>
            </w:r>
          </w:p>
        </w:tc>
        <w:tc>
          <w:tcPr>
            <w:tcW w:w="2710" w:type="pct"/>
            <w:vAlign w:val="center"/>
            <w:hideMark/>
          </w:tcPr>
          <w:p w:rsidR="0060515D" w:rsidRPr="0060515D" w:rsidRDefault="0060515D" w:rsidP="00DE464F">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0515D">
              <w:rPr>
                <w:b/>
                <w:bCs/>
                <w:color w:val="000000"/>
              </w:rPr>
              <w:t>Descrizione</w:t>
            </w:r>
          </w:p>
        </w:tc>
        <w:tc>
          <w:tcPr>
            <w:tcW w:w="894" w:type="pct"/>
            <w:vAlign w:val="center"/>
            <w:hideMark/>
          </w:tcPr>
          <w:p w:rsidR="0060515D" w:rsidRPr="0060515D" w:rsidRDefault="00333654" w:rsidP="00DE464F">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12353B">
              <w:rPr>
                <w:b/>
                <w:bCs/>
                <w:color w:val="000000"/>
              </w:rPr>
              <w:t xml:space="preserve">Importo </w:t>
            </w:r>
          </w:p>
        </w:tc>
      </w:tr>
      <w:tr w:rsidR="0060515D" w:rsidRPr="0060515D" w:rsidTr="00333654">
        <w:trPr>
          <w:trHeight w:val="560"/>
        </w:trPr>
        <w:tc>
          <w:tcPr>
            <w:cnfStyle w:val="001000000000" w:firstRow="0" w:lastRow="0" w:firstColumn="1" w:lastColumn="0" w:oddVBand="0" w:evenVBand="0" w:oddHBand="0" w:evenHBand="0" w:firstRowFirstColumn="0" w:firstRowLastColumn="0" w:lastRowFirstColumn="0" w:lastRowLastColumn="0"/>
            <w:tcW w:w="274" w:type="pct"/>
            <w:vAlign w:val="center"/>
            <w:hideMark/>
          </w:tcPr>
          <w:p w:rsidR="0060515D" w:rsidRPr="0060515D" w:rsidRDefault="0060515D" w:rsidP="00DE464F">
            <w:pPr>
              <w:jc w:val="center"/>
              <w:rPr>
                <w:color w:val="000000"/>
              </w:rPr>
            </w:pPr>
            <w:r w:rsidRPr="0060515D">
              <w:rPr>
                <w:color w:val="000000"/>
              </w:rPr>
              <w:t>D.1</w:t>
            </w:r>
          </w:p>
        </w:tc>
        <w:tc>
          <w:tcPr>
            <w:tcW w:w="1122" w:type="pct"/>
            <w:vAlign w:val="center"/>
            <w:hideMark/>
          </w:tcPr>
          <w:p w:rsidR="0060515D" w:rsidRPr="0060515D" w:rsidRDefault="0060515D" w:rsidP="00DE464F">
            <w:pPr>
              <w:jc w:val="both"/>
              <w:cnfStyle w:val="000000000000" w:firstRow="0" w:lastRow="0" w:firstColumn="0" w:lastColumn="0" w:oddVBand="0" w:evenVBand="0" w:oddHBand="0" w:evenHBand="0" w:firstRowFirstColumn="0" w:firstRowLastColumn="0" w:lastRowFirstColumn="0" w:lastRowLastColumn="0"/>
              <w:rPr>
                <w:color w:val="000000"/>
              </w:rPr>
            </w:pPr>
            <w:r w:rsidRPr="0060515D">
              <w:rPr>
                <w:color w:val="000000"/>
              </w:rPr>
              <w:t>Unità di Costi Standard ora/corso</w:t>
            </w:r>
          </w:p>
        </w:tc>
        <w:tc>
          <w:tcPr>
            <w:tcW w:w="2710" w:type="pct"/>
            <w:vAlign w:val="center"/>
            <w:hideMark/>
          </w:tcPr>
          <w:p w:rsidR="0060515D" w:rsidRPr="0060515D" w:rsidRDefault="0060515D" w:rsidP="00DE464F">
            <w:pPr>
              <w:jc w:val="both"/>
              <w:cnfStyle w:val="000000000000" w:firstRow="0" w:lastRow="0" w:firstColumn="0" w:lastColumn="0" w:oddVBand="0" w:evenVBand="0" w:oddHBand="0" w:evenHBand="0" w:firstRowFirstColumn="0" w:firstRowLastColumn="0" w:lastRowFirstColumn="0" w:lastRowLastColumn="0"/>
              <w:rPr>
                <w:color w:val="000000"/>
              </w:rPr>
            </w:pPr>
            <w:r w:rsidRPr="0060515D">
              <w:rPr>
                <w:color w:val="000000"/>
              </w:rPr>
              <w:t>Rientrano in questa voce le tabelle standard di costo unitario ora/corso previste dai dispositivi attuativi.</w:t>
            </w:r>
          </w:p>
        </w:tc>
        <w:tc>
          <w:tcPr>
            <w:tcW w:w="894" w:type="pct"/>
            <w:vAlign w:val="center"/>
            <w:hideMark/>
          </w:tcPr>
          <w:p w:rsidR="0060515D" w:rsidRPr="0060515D" w:rsidRDefault="0060515D" w:rsidP="00DE464F">
            <w:pPr>
              <w:jc w:val="both"/>
              <w:cnfStyle w:val="000000000000" w:firstRow="0" w:lastRow="0" w:firstColumn="0" w:lastColumn="0" w:oddVBand="0" w:evenVBand="0" w:oddHBand="0" w:evenHBand="0" w:firstRowFirstColumn="0" w:firstRowLastColumn="0" w:lastRowFirstColumn="0" w:lastRowLastColumn="0"/>
              <w:rPr>
                <w:color w:val="000000"/>
              </w:rPr>
            </w:pPr>
          </w:p>
        </w:tc>
      </w:tr>
      <w:tr w:rsidR="0060515D" w:rsidRPr="0012353B" w:rsidTr="00333654">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74" w:type="pct"/>
            <w:vAlign w:val="center"/>
            <w:hideMark/>
          </w:tcPr>
          <w:p w:rsidR="0060515D" w:rsidRPr="0060515D" w:rsidRDefault="0060515D" w:rsidP="00DE464F">
            <w:pPr>
              <w:jc w:val="center"/>
              <w:rPr>
                <w:color w:val="000000"/>
              </w:rPr>
            </w:pPr>
            <w:r w:rsidRPr="0060515D">
              <w:rPr>
                <w:color w:val="000000"/>
              </w:rPr>
              <w:t>D.2</w:t>
            </w:r>
          </w:p>
        </w:tc>
        <w:tc>
          <w:tcPr>
            <w:tcW w:w="1122" w:type="pct"/>
            <w:vAlign w:val="center"/>
            <w:hideMark/>
          </w:tcPr>
          <w:p w:rsidR="0060515D" w:rsidRPr="0060515D" w:rsidRDefault="0060515D" w:rsidP="00DE464F">
            <w:pPr>
              <w:jc w:val="both"/>
              <w:cnfStyle w:val="000000100000" w:firstRow="0" w:lastRow="0" w:firstColumn="0" w:lastColumn="0" w:oddVBand="0" w:evenVBand="0" w:oddHBand="1" w:evenHBand="0" w:firstRowFirstColumn="0" w:firstRowLastColumn="0" w:lastRowFirstColumn="0" w:lastRowLastColumn="0"/>
              <w:rPr>
                <w:color w:val="000000"/>
              </w:rPr>
            </w:pPr>
            <w:r w:rsidRPr="0060515D">
              <w:rPr>
                <w:color w:val="000000"/>
              </w:rPr>
              <w:t>Unità di Costi Standard ora/allievo</w:t>
            </w:r>
          </w:p>
        </w:tc>
        <w:tc>
          <w:tcPr>
            <w:tcW w:w="2710" w:type="pct"/>
            <w:vAlign w:val="center"/>
            <w:hideMark/>
          </w:tcPr>
          <w:p w:rsidR="0060515D" w:rsidRPr="0060515D" w:rsidRDefault="0060515D" w:rsidP="00DE464F">
            <w:pPr>
              <w:jc w:val="both"/>
              <w:cnfStyle w:val="000000100000" w:firstRow="0" w:lastRow="0" w:firstColumn="0" w:lastColumn="0" w:oddVBand="0" w:evenVBand="0" w:oddHBand="1" w:evenHBand="0" w:firstRowFirstColumn="0" w:firstRowLastColumn="0" w:lastRowFirstColumn="0" w:lastRowLastColumn="0"/>
              <w:rPr>
                <w:color w:val="000000"/>
              </w:rPr>
            </w:pPr>
            <w:r w:rsidRPr="0060515D">
              <w:rPr>
                <w:color w:val="000000"/>
              </w:rPr>
              <w:t>Rientrano in questa voce le tabelle standard di costo unitario ora/allievo previste dai dispositivi attuativi.</w:t>
            </w:r>
          </w:p>
        </w:tc>
        <w:tc>
          <w:tcPr>
            <w:tcW w:w="894" w:type="pct"/>
            <w:vAlign w:val="center"/>
            <w:hideMark/>
          </w:tcPr>
          <w:p w:rsidR="0060515D" w:rsidRPr="0060515D" w:rsidRDefault="0060515D" w:rsidP="00DE464F">
            <w:pPr>
              <w:jc w:val="both"/>
              <w:cnfStyle w:val="000000100000" w:firstRow="0" w:lastRow="0" w:firstColumn="0" w:lastColumn="0" w:oddVBand="0" w:evenVBand="0" w:oddHBand="1" w:evenHBand="0" w:firstRowFirstColumn="0" w:firstRowLastColumn="0" w:lastRowFirstColumn="0" w:lastRowLastColumn="0"/>
              <w:rPr>
                <w:color w:val="000000"/>
              </w:rPr>
            </w:pPr>
          </w:p>
        </w:tc>
      </w:tr>
      <w:tr w:rsidR="00333654" w:rsidRPr="0012353B" w:rsidTr="00333654">
        <w:trPr>
          <w:trHeight w:val="560"/>
        </w:trPr>
        <w:tc>
          <w:tcPr>
            <w:cnfStyle w:val="001000000000" w:firstRow="0" w:lastRow="0" w:firstColumn="1" w:lastColumn="0" w:oddVBand="0" w:evenVBand="0" w:oddHBand="0" w:evenHBand="0" w:firstRowFirstColumn="0" w:firstRowLastColumn="0" w:lastRowFirstColumn="0" w:lastRowLastColumn="0"/>
            <w:tcW w:w="4106" w:type="pct"/>
            <w:gridSpan w:val="3"/>
            <w:vAlign w:val="center"/>
          </w:tcPr>
          <w:p w:rsidR="00333654" w:rsidRPr="0012353B" w:rsidRDefault="00333654" w:rsidP="00DE464F">
            <w:pPr>
              <w:jc w:val="both"/>
              <w:rPr>
                <w:color w:val="000000"/>
              </w:rPr>
            </w:pPr>
            <w:r w:rsidRPr="0012353B">
              <w:rPr>
                <w:color w:val="000000"/>
              </w:rPr>
              <w:t>TOTALE MACROVOCE D - ALTRI COSTI</w:t>
            </w:r>
          </w:p>
        </w:tc>
        <w:tc>
          <w:tcPr>
            <w:tcW w:w="894" w:type="pct"/>
            <w:vAlign w:val="center"/>
          </w:tcPr>
          <w:p w:rsidR="00333654" w:rsidRPr="0012353B" w:rsidRDefault="00333654" w:rsidP="00DE464F">
            <w:pPr>
              <w:jc w:val="both"/>
              <w:cnfStyle w:val="000000000000" w:firstRow="0" w:lastRow="0" w:firstColumn="0" w:lastColumn="0" w:oddVBand="0" w:evenVBand="0" w:oddHBand="0" w:evenHBand="0" w:firstRowFirstColumn="0" w:firstRowLastColumn="0" w:lastRowFirstColumn="0" w:lastRowLastColumn="0"/>
              <w:rPr>
                <w:color w:val="000000"/>
              </w:rPr>
            </w:pPr>
          </w:p>
        </w:tc>
      </w:tr>
    </w:tbl>
    <w:p w:rsidR="0060515D" w:rsidRPr="0012353B" w:rsidRDefault="0060515D">
      <w:pPr>
        <w:rPr>
          <w:rFonts w:ascii="Times New Roman" w:hAnsi="Times New Roman" w:cs="Times New Roman"/>
        </w:rPr>
      </w:pPr>
    </w:p>
    <w:sectPr w:rsidR="0060515D" w:rsidRPr="0012353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9E" w:rsidRDefault="00F2779E" w:rsidP="00F2779E">
      <w:pPr>
        <w:spacing w:after="0" w:line="240" w:lineRule="auto"/>
      </w:pPr>
      <w:r>
        <w:separator/>
      </w:r>
    </w:p>
  </w:endnote>
  <w:endnote w:type="continuationSeparator" w:id="0">
    <w:p w:rsidR="00F2779E" w:rsidRDefault="00F2779E" w:rsidP="00F2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9E" w:rsidRDefault="00F2779E" w:rsidP="00F2779E">
      <w:pPr>
        <w:spacing w:after="0" w:line="240" w:lineRule="auto"/>
      </w:pPr>
      <w:r>
        <w:separator/>
      </w:r>
    </w:p>
  </w:footnote>
  <w:footnote w:type="continuationSeparator" w:id="0">
    <w:p w:rsidR="00F2779E" w:rsidRDefault="00F2779E" w:rsidP="00F27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9E" w:rsidRPr="00F2779E" w:rsidRDefault="00F2779E" w:rsidP="00F2779E">
    <w:pPr>
      <w:pStyle w:val="Intestazione"/>
    </w:pPr>
    <w:r>
      <w:rPr>
        <w:noProof/>
        <w:lang w:eastAsia="it-IT"/>
      </w:rPr>
      <w:drawing>
        <wp:inline distT="0" distB="0" distL="0" distR="0" wp14:anchorId="6DD91D7C">
          <wp:extent cx="6123940" cy="895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940" cy="895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218F5"/>
    <w:multiLevelType w:val="hybridMultilevel"/>
    <w:tmpl w:val="E668C868"/>
    <w:lvl w:ilvl="0" w:tplc="C3088A94">
      <w:start w:val="1"/>
      <w:numFmt w:val="upp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 w15:restartNumberingAfterBreak="0">
    <w:nsid w:val="75F76862"/>
    <w:multiLevelType w:val="hybridMultilevel"/>
    <w:tmpl w:val="F36CF7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5F"/>
    <w:rsid w:val="000403D7"/>
    <w:rsid w:val="000F58FA"/>
    <w:rsid w:val="0012353B"/>
    <w:rsid w:val="001C78CB"/>
    <w:rsid w:val="001D0128"/>
    <w:rsid w:val="00200E51"/>
    <w:rsid w:val="00333654"/>
    <w:rsid w:val="00571E6A"/>
    <w:rsid w:val="005A7124"/>
    <w:rsid w:val="0060515D"/>
    <w:rsid w:val="006141B4"/>
    <w:rsid w:val="006270B8"/>
    <w:rsid w:val="006B5959"/>
    <w:rsid w:val="009E21EF"/>
    <w:rsid w:val="00A44053"/>
    <w:rsid w:val="00B5319C"/>
    <w:rsid w:val="00DA5E5F"/>
    <w:rsid w:val="00F2779E"/>
    <w:rsid w:val="00F57C70"/>
    <w:rsid w:val="00FB2A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4D16104-0FB5-49C3-B2F2-E39ACDFE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griglia4-colore11">
    <w:name w:val="Tabella griglia 4 - colore 11"/>
    <w:basedOn w:val="Tabellanormale"/>
    <w:uiPriority w:val="49"/>
    <w:rsid w:val="00DA5E5F"/>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4-colore111">
    <w:name w:val="Tabella griglia 4 - colore 111"/>
    <w:basedOn w:val="Tabellanormale"/>
    <w:uiPriority w:val="49"/>
    <w:rsid w:val="0060515D"/>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Tabellagriglia4-colore112">
    <w:name w:val="Tabella griglia 4 - colore 112"/>
    <w:basedOn w:val="Tabellanormale"/>
    <w:uiPriority w:val="49"/>
    <w:rsid w:val="0060515D"/>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paragraph" w:styleId="Paragrafoelenco">
    <w:name w:val="List Paragraph"/>
    <w:basedOn w:val="Normale"/>
    <w:uiPriority w:val="34"/>
    <w:qFormat/>
    <w:rsid w:val="0060515D"/>
    <w:pPr>
      <w:ind w:left="720"/>
      <w:contextualSpacing/>
    </w:pPr>
  </w:style>
  <w:style w:type="table" w:customStyle="1" w:styleId="Tabellagriglia4-colore113">
    <w:name w:val="Tabella griglia 4 - colore 113"/>
    <w:basedOn w:val="Tabellanormale"/>
    <w:uiPriority w:val="49"/>
    <w:rsid w:val="0060515D"/>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paragraph" w:styleId="Intestazione">
    <w:name w:val="header"/>
    <w:basedOn w:val="Normale"/>
    <w:link w:val="IntestazioneCarattere"/>
    <w:uiPriority w:val="99"/>
    <w:unhideWhenUsed/>
    <w:rsid w:val="00F277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779E"/>
  </w:style>
  <w:style w:type="paragraph" w:styleId="Pidipagina">
    <w:name w:val="footer"/>
    <w:basedOn w:val="Normale"/>
    <w:link w:val="PidipaginaCarattere"/>
    <w:uiPriority w:val="99"/>
    <w:unhideWhenUsed/>
    <w:rsid w:val="00F277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779E"/>
  </w:style>
  <w:style w:type="table" w:styleId="Grigliatabella">
    <w:name w:val="Table Grid"/>
    <w:basedOn w:val="Tabellanormale"/>
    <w:uiPriority w:val="39"/>
    <w:rsid w:val="00A44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39C6-A061-4C37-B9DA-6953656F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957</Words>
  <Characters>5456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GV14QPST2PSZ2</dc:creator>
  <cp:keywords/>
  <dc:description/>
  <cp:lastModifiedBy>GV14QPST5PSZ6</cp:lastModifiedBy>
  <cp:revision>20</cp:revision>
  <dcterms:created xsi:type="dcterms:W3CDTF">2024-01-16T10:31:00Z</dcterms:created>
  <dcterms:modified xsi:type="dcterms:W3CDTF">2024-03-05T13:43:00Z</dcterms:modified>
</cp:coreProperties>
</file>