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0C54E" w14:textId="6D2BE7D8" w:rsidR="00EE4CB7" w:rsidRDefault="00EE4CB7"/>
    <w:p w14:paraId="486A3810" w14:textId="5E80BB45" w:rsidR="007722A9" w:rsidRDefault="007722A9">
      <w:r>
        <w:rPr>
          <w:noProof/>
          <w:sz w:val="20"/>
        </w:rPr>
        <mc:AlternateContent>
          <mc:Choice Requires="wps">
            <w:drawing>
              <wp:inline distT="0" distB="0" distL="0" distR="0" wp14:anchorId="4911E7A0" wp14:editId="4EEFBF0A">
                <wp:extent cx="932815" cy="201295"/>
                <wp:effectExtent l="13970" t="10160" r="5715" b="7620"/>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2815" cy="20129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355560D" w14:textId="2B8C7F10" w:rsidR="007722A9" w:rsidRDefault="007722A9" w:rsidP="007722A9">
                            <w:pPr>
                              <w:spacing w:before="32"/>
                              <w:ind w:left="144"/>
                              <w:rPr>
                                <w:rFonts w:ascii="Tahoma"/>
                                <w:b/>
                                <w:sz w:val="20"/>
                              </w:rPr>
                            </w:pPr>
                            <w:r>
                              <w:rPr>
                                <w:rFonts w:ascii="Tahoma"/>
                                <w:b/>
                                <w:sz w:val="20"/>
                              </w:rPr>
                              <w:t>MODELLO</w:t>
                            </w:r>
                            <w:r>
                              <w:rPr>
                                <w:rFonts w:ascii="Tahoma"/>
                                <w:b/>
                                <w:spacing w:val="-3"/>
                                <w:sz w:val="20"/>
                              </w:rPr>
                              <w:t xml:space="preserve"> </w:t>
                            </w:r>
                            <w:r w:rsidR="00617C41">
                              <w:rPr>
                                <w:rFonts w:ascii="Tahoma"/>
                                <w:b/>
                                <w:sz w:val="20"/>
                              </w:rPr>
                              <w:t>F</w:t>
                            </w:r>
                          </w:p>
                        </w:txbxContent>
                      </wps:txbx>
                      <wps:bodyPr rot="0" vert="horz" wrap="square" lIns="0" tIns="0" rIns="0" bIns="0" anchor="t" anchorCtr="0" upright="1">
                        <a:noAutofit/>
                      </wps:bodyPr>
                    </wps:wsp>
                  </a:graphicData>
                </a:graphic>
              </wp:inline>
            </w:drawing>
          </mc:Choice>
          <mc:Fallback>
            <w:pict>
              <v:shapetype w14:anchorId="4911E7A0" id="_x0000_t202" coordsize="21600,21600" o:spt="202" path="m,l,21600r21600,l21600,xe">
                <v:stroke joinstyle="miter"/>
                <v:path gradientshapeok="t" o:connecttype="rect"/>
              </v:shapetype>
              <v:shape id="Text Box 5" o:spid="_x0000_s1026" type="#_x0000_t202" style="width:73.45pt;height:15.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" filled="f" strokeweight=".48pt">
                <v:textbox inset="0,0,0,0">
                  <w:txbxContent>
                    <w:p w14:paraId="6355560D" w14:textId="2B8C7F10" w:rsidR="007722A9" w:rsidRDefault="007722A9" w:rsidP="007722A9">
                      <w:pPr>
                        <w:spacing w:before="32"/>
                        <w:ind w:left="144"/>
                        <w:rPr>
                          <w:rFonts w:ascii="Tahoma"/>
                          <w:b/>
                          <w:sz w:val="20"/>
                        </w:rPr>
                      </w:pPr>
                      <w:r>
                        <w:rPr>
                          <w:rFonts w:ascii="Tahoma"/>
                          <w:b/>
                          <w:sz w:val="20"/>
                        </w:rPr>
                        <w:t>MODELLO</w:t>
                      </w:r>
                      <w:r>
                        <w:rPr>
                          <w:rFonts w:ascii="Tahoma"/>
                          <w:b/>
                          <w:spacing w:val="-3"/>
                          <w:sz w:val="20"/>
                        </w:rPr>
                        <w:t xml:space="preserve"> </w:t>
                      </w:r>
                      <w:r w:rsidR="00617C41">
                        <w:rPr>
                          <w:rFonts w:ascii="Tahoma"/>
                          <w:b/>
                          <w:sz w:val="20"/>
                        </w:rPr>
                        <w:t>F</w:t>
                      </w:r>
                    </w:p>
                  </w:txbxContent>
                </v:textbox>
                <w10:anchorlock/>
              </v:shape>
            </w:pict>
          </mc:Fallback>
        </mc:AlternateContent>
      </w:r>
    </w:p>
    <w:p w14:paraId="4DF430F6" w14:textId="77777777" w:rsidR="007722A9" w:rsidRDefault="007722A9" w:rsidP="007722A9">
      <w:pPr>
        <w:pStyle w:val="Titolo1"/>
        <w:spacing w:before="222"/>
        <w:ind w:left="1315" w:right="1315"/>
        <w:jc w:val="center"/>
      </w:pPr>
      <w:r>
        <w:t>INFORMATIVA</w:t>
      </w:r>
      <w:r>
        <w:rPr>
          <w:spacing w:val="-4"/>
        </w:rPr>
        <w:t xml:space="preserve"> </w:t>
      </w:r>
      <w:r>
        <w:t>PER</w:t>
      </w:r>
      <w:r>
        <w:rPr>
          <w:spacing w:val="3"/>
        </w:rPr>
        <w:t xml:space="preserve"> </w:t>
      </w:r>
      <w:r>
        <w:t>IL</w:t>
      </w:r>
      <w:r>
        <w:rPr>
          <w:spacing w:val="-1"/>
        </w:rPr>
        <w:t xml:space="preserve"> </w:t>
      </w:r>
      <w:r>
        <w:t>TRATTAMENTO</w:t>
      </w:r>
      <w:r>
        <w:rPr>
          <w:spacing w:val="-1"/>
        </w:rPr>
        <w:t xml:space="preserve"> </w:t>
      </w:r>
      <w:r>
        <w:t>DEI</w:t>
      </w:r>
      <w:r>
        <w:rPr>
          <w:spacing w:val="1"/>
        </w:rPr>
        <w:t xml:space="preserve"> </w:t>
      </w:r>
      <w:r>
        <w:t>DATI PERSONALI</w:t>
      </w:r>
    </w:p>
    <w:p w14:paraId="2C072230" w14:textId="77777777" w:rsidR="007722A9" w:rsidRDefault="007722A9" w:rsidP="007722A9">
      <w:pPr>
        <w:pStyle w:val="Corpotesto"/>
        <w:rPr>
          <w:b/>
          <w:sz w:val="26"/>
        </w:rPr>
      </w:pPr>
    </w:p>
    <w:p w14:paraId="032BF9DE" w14:textId="77777777" w:rsidR="00750D4C" w:rsidRPr="00A45FF9" w:rsidRDefault="00750D4C" w:rsidP="00750D4C">
      <w:pPr>
        <w:pStyle w:val="Paragrafoelenco"/>
        <w:widowControl/>
        <w:numPr>
          <w:ilvl w:val="0"/>
          <w:numId w:val="7"/>
        </w:numPr>
        <w:tabs>
          <w:tab w:val="left" w:pos="868"/>
        </w:tabs>
        <w:autoSpaceDE/>
        <w:autoSpaceDN/>
        <w:spacing w:before="120" w:after="120" w:line="276" w:lineRule="auto"/>
        <w:ind w:left="284"/>
        <w:jc w:val="both"/>
        <w:rPr>
          <w:sz w:val="24"/>
          <w:szCs w:val="24"/>
        </w:rPr>
      </w:pPr>
      <w:r w:rsidRPr="00A45FF9">
        <w:rPr>
          <w:sz w:val="24"/>
          <w:szCs w:val="24"/>
        </w:rPr>
        <w:t xml:space="preserve">Ai sensi degli articoli 13 e 14 del Regolamento (UE) 2016/679 del Parlamento Europeo e del Consiglio, del 27 aprile 2016, relativo alla protezione delle persone fisiche con riguardo al trattamento dei dati personali, nonché alla libera circolazione di tali dati (di seguito RGPD), e del d.lgs. 30 giugno 2003, n.196 recante il “Codice in materia di protezione dei dati personali”, si informa che i dati personali forniti nell’ambito della presente procedura formeranno oggetto di trattamento nel rispetto della normativa sopra richiamata. </w:t>
      </w:r>
    </w:p>
    <w:p w14:paraId="491D7331" w14:textId="77777777" w:rsidR="00750D4C" w:rsidRPr="00A45FF9" w:rsidRDefault="00750D4C" w:rsidP="00750D4C">
      <w:pPr>
        <w:pStyle w:val="Paragrafoelenco"/>
        <w:widowControl/>
        <w:numPr>
          <w:ilvl w:val="0"/>
          <w:numId w:val="7"/>
        </w:numPr>
        <w:tabs>
          <w:tab w:val="left" w:pos="868"/>
        </w:tabs>
        <w:autoSpaceDE/>
        <w:autoSpaceDN/>
        <w:spacing w:before="120" w:after="120" w:line="276" w:lineRule="auto"/>
        <w:ind w:left="284"/>
        <w:jc w:val="both"/>
        <w:rPr>
          <w:sz w:val="24"/>
          <w:szCs w:val="24"/>
        </w:rPr>
      </w:pPr>
      <w:r w:rsidRPr="00A45FF9">
        <w:rPr>
          <w:sz w:val="24"/>
          <w:szCs w:val="24"/>
        </w:rPr>
        <w:t xml:space="preserve">A tal riguardo, si informa che: </w:t>
      </w:r>
    </w:p>
    <w:p w14:paraId="09D90BD4" w14:textId="77777777" w:rsidR="00750D4C" w:rsidRPr="00A45FF9" w:rsidRDefault="00750D4C" w:rsidP="00750D4C">
      <w:pPr>
        <w:pStyle w:val="Paragrafoelenco"/>
        <w:widowControl/>
        <w:numPr>
          <w:ilvl w:val="1"/>
          <w:numId w:val="4"/>
        </w:numPr>
        <w:autoSpaceDE/>
        <w:autoSpaceDN/>
        <w:spacing w:before="120" w:after="120" w:line="276" w:lineRule="auto"/>
        <w:ind w:left="851"/>
        <w:jc w:val="both"/>
        <w:rPr>
          <w:sz w:val="24"/>
          <w:szCs w:val="24"/>
        </w:rPr>
      </w:pPr>
      <w:r w:rsidRPr="00A45FF9">
        <w:rPr>
          <w:sz w:val="24"/>
          <w:szCs w:val="24"/>
        </w:rPr>
        <w:t>il Titolare del trattamento dei dati è la Giunta della Regione Lazio, con sede in Via R. Raimondi Garibaldi 7, 00145 Roma, PEC protocollo@pec.regione.lazio.it (NUR - Numero Unico Regionale 06 99 500);</w:t>
      </w:r>
    </w:p>
    <w:p w14:paraId="66A77325" w14:textId="77777777" w:rsidR="00750D4C" w:rsidRPr="00A45FF9" w:rsidRDefault="00750D4C" w:rsidP="00750D4C">
      <w:pPr>
        <w:pStyle w:val="Paragrafoelenco"/>
        <w:widowControl/>
        <w:numPr>
          <w:ilvl w:val="1"/>
          <w:numId w:val="4"/>
        </w:numPr>
        <w:autoSpaceDE/>
        <w:autoSpaceDN/>
        <w:spacing w:before="120" w:after="120" w:line="276" w:lineRule="auto"/>
        <w:ind w:left="851"/>
        <w:jc w:val="both"/>
        <w:rPr>
          <w:sz w:val="24"/>
          <w:szCs w:val="24"/>
        </w:rPr>
      </w:pPr>
      <w:r w:rsidRPr="00A45FF9">
        <w:rPr>
          <w:sz w:val="24"/>
          <w:szCs w:val="24"/>
        </w:rPr>
        <w:t xml:space="preserve">il Soggetto designato al Trattamento dei Dati è la Direttrice pro tempore della Direzione Regionale Inclusione Sociale Ornella Guglielmino, mail: oguglielmino@regione.lazio.it, PEC: </w:t>
      </w:r>
      <w:hyperlink r:id="rId7" w:history="1">
        <w:r w:rsidRPr="00A45FF9">
          <w:rPr>
            <w:rStyle w:val="Collegamentoipertestuale"/>
            <w:sz w:val="24"/>
            <w:szCs w:val="24"/>
          </w:rPr>
          <w:t>direzioneinclusionesociale@pec.regione.lazio.it</w:t>
        </w:r>
      </w:hyperlink>
      <w:r w:rsidRPr="00A45FF9">
        <w:rPr>
          <w:sz w:val="24"/>
          <w:szCs w:val="24"/>
        </w:rPr>
        <w:t>;</w:t>
      </w:r>
    </w:p>
    <w:p w14:paraId="40F935F2" w14:textId="77777777" w:rsidR="00750D4C" w:rsidRPr="00A45FF9" w:rsidRDefault="00750D4C" w:rsidP="00750D4C">
      <w:pPr>
        <w:pStyle w:val="Paragrafoelenco"/>
        <w:widowControl/>
        <w:numPr>
          <w:ilvl w:val="1"/>
          <w:numId w:val="4"/>
        </w:numPr>
        <w:autoSpaceDE/>
        <w:autoSpaceDN/>
        <w:spacing w:before="120" w:after="120" w:line="276" w:lineRule="auto"/>
        <w:ind w:left="851"/>
        <w:jc w:val="both"/>
        <w:rPr>
          <w:sz w:val="24"/>
          <w:szCs w:val="24"/>
        </w:rPr>
      </w:pPr>
      <w:r w:rsidRPr="00A45FF9">
        <w:rPr>
          <w:sz w:val="24"/>
          <w:szCs w:val="24"/>
        </w:rPr>
        <w:t xml:space="preserve">il Responsabile della Protezione dei Dati è l’Avv. Salvatore Coppola, mail istituzionale: dpo@regione.lazio.it, PEC: </w:t>
      </w:r>
      <w:hyperlink r:id="rId8" w:history="1">
        <w:r w:rsidRPr="00A45FF9">
          <w:rPr>
            <w:rStyle w:val="Collegamentoipertestuale"/>
            <w:sz w:val="24"/>
            <w:szCs w:val="24"/>
          </w:rPr>
          <w:t>DPO@pec.regione.lazio.it</w:t>
        </w:r>
      </w:hyperlink>
      <w:r w:rsidRPr="00A45FF9">
        <w:rPr>
          <w:sz w:val="24"/>
          <w:szCs w:val="24"/>
        </w:rPr>
        <w:t xml:space="preserve">; </w:t>
      </w:r>
    </w:p>
    <w:p w14:paraId="33976725" w14:textId="77777777" w:rsidR="00750D4C" w:rsidRPr="00A45FF9" w:rsidRDefault="00750D4C" w:rsidP="00750D4C">
      <w:pPr>
        <w:pStyle w:val="Paragrafoelenco"/>
        <w:widowControl/>
        <w:numPr>
          <w:ilvl w:val="1"/>
          <w:numId w:val="4"/>
        </w:numPr>
        <w:autoSpaceDE/>
        <w:autoSpaceDN/>
        <w:spacing w:before="120" w:after="120" w:line="276" w:lineRule="auto"/>
        <w:ind w:left="851"/>
        <w:jc w:val="both"/>
        <w:rPr>
          <w:sz w:val="24"/>
          <w:szCs w:val="24"/>
        </w:rPr>
      </w:pPr>
      <w:r w:rsidRPr="00A45FF9">
        <w:rPr>
          <w:sz w:val="24"/>
          <w:szCs w:val="24"/>
        </w:rPr>
        <w:t xml:space="preserve">Il Responsabile del Trattamento dei Dati, ai sensi dell’art. 28, comma 4 del RGPD è la LAZIOcrea S.P.A., che per conto dell’Amministrazione, fornisce servizi di supporto alla gestione elettronica/informatica dei procedimenti amministrativi e a specifiche operazioni o fasi del trattamento. </w:t>
      </w:r>
    </w:p>
    <w:p w14:paraId="525CD54D" w14:textId="77777777" w:rsidR="00750D4C" w:rsidRPr="00A45FF9" w:rsidRDefault="00750D4C" w:rsidP="00750D4C">
      <w:pPr>
        <w:pStyle w:val="Paragrafoelenco"/>
        <w:widowControl/>
        <w:numPr>
          <w:ilvl w:val="0"/>
          <w:numId w:val="7"/>
        </w:numPr>
        <w:tabs>
          <w:tab w:val="left" w:pos="868"/>
        </w:tabs>
        <w:autoSpaceDE/>
        <w:autoSpaceDN/>
        <w:spacing w:before="120" w:after="120" w:line="276" w:lineRule="auto"/>
        <w:ind w:left="284"/>
        <w:jc w:val="both"/>
        <w:rPr>
          <w:sz w:val="24"/>
          <w:szCs w:val="24"/>
        </w:rPr>
      </w:pPr>
      <w:r w:rsidRPr="00A45FF9">
        <w:rPr>
          <w:sz w:val="24"/>
          <w:szCs w:val="24"/>
        </w:rPr>
        <w:t xml:space="preserve">Il trattamento dei dati personali risponde alle seguenti finalità: </w:t>
      </w:r>
    </w:p>
    <w:p w14:paraId="4E6FC32A" w14:textId="77777777" w:rsidR="00750D4C" w:rsidRPr="00A45FF9" w:rsidRDefault="00750D4C" w:rsidP="00750D4C">
      <w:pPr>
        <w:pStyle w:val="Paragrafoelenco"/>
        <w:widowControl/>
        <w:numPr>
          <w:ilvl w:val="0"/>
          <w:numId w:val="5"/>
        </w:numPr>
        <w:tabs>
          <w:tab w:val="left" w:pos="868"/>
        </w:tabs>
        <w:autoSpaceDE/>
        <w:autoSpaceDN/>
        <w:spacing w:before="120" w:after="120" w:line="276" w:lineRule="auto"/>
        <w:jc w:val="both"/>
        <w:rPr>
          <w:sz w:val="24"/>
          <w:szCs w:val="24"/>
        </w:rPr>
      </w:pPr>
      <w:r w:rsidRPr="00A45FF9">
        <w:rPr>
          <w:sz w:val="24"/>
          <w:szCs w:val="24"/>
        </w:rPr>
        <w:t xml:space="preserve">partecipazione al procedimento di concessione dei contributi previsti nel presente Avviso; </w:t>
      </w:r>
    </w:p>
    <w:p w14:paraId="309EF415" w14:textId="77777777" w:rsidR="00750D4C" w:rsidRPr="00A45FF9" w:rsidRDefault="00750D4C" w:rsidP="00750D4C">
      <w:pPr>
        <w:pStyle w:val="Paragrafoelenco"/>
        <w:widowControl/>
        <w:numPr>
          <w:ilvl w:val="0"/>
          <w:numId w:val="5"/>
        </w:numPr>
        <w:tabs>
          <w:tab w:val="left" w:pos="868"/>
        </w:tabs>
        <w:autoSpaceDE/>
        <w:autoSpaceDN/>
        <w:spacing w:before="120" w:after="120" w:line="276" w:lineRule="auto"/>
        <w:jc w:val="both"/>
        <w:rPr>
          <w:sz w:val="24"/>
          <w:szCs w:val="24"/>
        </w:rPr>
      </w:pPr>
      <w:r w:rsidRPr="00A45FF9">
        <w:rPr>
          <w:sz w:val="24"/>
          <w:szCs w:val="24"/>
        </w:rPr>
        <w:t xml:space="preserve">concessione ed erogazione del contributo; </w:t>
      </w:r>
    </w:p>
    <w:p w14:paraId="5D068A97" w14:textId="77777777" w:rsidR="00750D4C" w:rsidRPr="00A45FF9" w:rsidRDefault="00750D4C" w:rsidP="00750D4C">
      <w:pPr>
        <w:pStyle w:val="Paragrafoelenco"/>
        <w:widowControl/>
        <w:numPr>
          <w:ilvl w:val="0"/>
          <w:numId w:val="5"/>
        </w:numPr>
        <w:tabs>
          <w:tab w:val="left" w:pos="868"/>
        </w:tabs>
        <w:autoSpaceDE/>
        <w:autoSpaceDN/>
        <w:spacing w:before="120" w:after="120" w:line="276" w:lineRule="auto"/>
        <w:jc w:val="both"/>
        <w:rPr>
          <w:sz w:val="24"/>
          <w:szCs w:val="24"/>
        </w:rPr>
      </w:pPr>
      <w:r w:rsidRPr="00A45FF9">
        <w:rPr>
          <w:sz w:val="24"/>
          <w:szCs w:val="24"/>
        </w:rPr>
        <w:t xml:space="preserve">ulteriori finalità previste nel medesimo Avviso o da leggi o regolamenti, statali o regionali, o da norme europee; </w:t>
      </w:r>
    </w:p>
    <w:p w14:paraId="5EFFAF33" w14:textId="77777777" w:rsidR="00750D4C" w:rsidRPr="00A45FF9" w:rsidRDefault="00750D4C" w:rsidP="00750D4C">
      <w:pPr>
        <w:pStyle w:val="Paragrafoelenco"/>
        <w:widowControl/>
        <w:numPr>
          <w:ilvl w:val="0"/>
          <w:numId w:val="5"/>
        </w:numPr>
        <w:tabs>
          <w:tab w:val="left" w:pos="868"/>
        </w:tabs>
        <w:autoSpaceDE/>
        <w:autoSpaceDN/>
        <w:spacing w:before="120" w:after="120" w:line="276" w:lineRule="auto"/>
        <w:jc w:val="both"/>
        <w:rPr>
          <w:sz w:val="24"/>
          <w:szCs w:val="24"/>
        </w:rPr>
      </w:pPr>
      <w:r w:rsidRPr="00A45FF9">
        <w:rPr>
          <w:sz w:val="24"/>
          <w:szCs w:val="24"/>
        </w:rPr>
        <w:t>esecuzione da parte dell’Ente medesimo dei compiti di interesse pubblico o comunque connessi all'esercizio dei propri pubblici poteri, ivi incluse le finalità di archiviazione, di ricerca storica e di analisi per scopi statistici.</w:t>
      </w:r>
    </w:p>
    <w:p w14:paraId="11F12A65" w14:textId="77777777" w:rsidR="00750D4C" w:rsidRPr="00A45FF9" w:rsidRDefault="00750D4C" w:rsidP="00750D4C">
      <w:pPr>
        <w:tabs>
          <w:tab w:val="left" w:pos="868"/>
        </w:tabs>
        <w:spacing w:before="120" w:after="120" w:line="276" w:lineRule="auto"/>
        <w:ind w:left="283"/>
        <w:jc w:val="both"/>
        <w:rPr>
          <w:sz w:val="24"/>
          <w:szCs w:val="24"/>
        </w:rPr>
      </w:pPr>
      <w:r w:rsidRPr="00A45FF9">
        <w:rPr>
          <w:sz w:val="24"/>
          <w:szCs w:val="24"/>
        </w:rPr>
        <w:t xml:space="preserve">Le attività di trattamento sono pertanto fondate sull’art. 6, lett. B) C) ed E) del R.G.P.D. </w:t>
      </w:r>
    </w:p>
    <w:p w14:paraId="6BF429A0" w14:textId="77777777" w:rsidR="00750D4C" w:rsidRPr="00A45FF9" w:rsidRDefault="00750D4C" w:rsidP="00750D4C">
      <w:pPr>
        <w:pStyle w:val="Paragrafoelenco"/>
        <w:widowControl/>
        <w:numPr>
          <w:ilvl w:val="0"/>
          <w:numId w:val="7"/>
        </w:numPr>
        <w:tabs>
          <w:tab w:val="left" w:pos="868"/>
        </w:tabs>
        <w:autoSpaceDE/>
        <w:autoSpaceDN/>
        <w:spacing w:before="120" w:after="120" w:line="276" w:lineRule="auto"/>
        <w:ind w:left="284"/>
        <w:jc w:val="both"/>
        <w:rPr>
          <w:sz w:val="24"/>
          <w:szCs w:val="24"/>
        </w:rPr>
      </w:pPr>
      <w:r w:rsidRPr="00A45FF9">
        <w:rPr>
          <w:sz w:val="24"/>
          <w:szCs w:val="24"/>
        </w:rPr>
        <w:t xml:space="preserve"> I dati personali saranno trattati con strumenti manuali e informatici secondo logiche di organizzazione ed elaborazione strettamente correlate alle finalità sopra indicate, senza processi di elaborazione automatizzati. Tutti i dati personali saranno trattati in conformità alla normativa vigente in materia di protezione dei dati personali, in particolare nel rispetto dei principi di liceità, correttezza, trasparenza, minimizzazione, esattezza, integrità e riservatezza e in modo da garantire, mediante l’adozione di adeguate misure organizzative e tecniche, la loro sicurezza e protezione da </w:t>
      </w:r>
      <w:r w:rsidRPr="00A45FF9">
        <w:rPr>
          <w:sz w:val="24"/>
          <w:szCs w:val="24"/>
        </w:rPr>
        <w:lastRenderedPageBreak/>
        <w:t xml:space="preserve">trattamenti non autorizzati e illeciti, dalla perdita, dalla distruzione e da danni accidentali. I dati personali saranno conservati in un archivio cartaceo e/o informatico, presso la propria sede ed i propri sistemi informatici, ovvero mediante il ricorso a fornitori esterni qualificati e nominati responsabili del trattamento ex art. 28 del Reg. UE 2016/679, per il tempo di 10 anni dall’erogazione del contributo, secondo quanto previso per gli aspetti fiscali inerenti alla rendicontazione e dalle disposizioni civilistiche vigenti in materia di responsabilità contrattuale e di ripetizione dell’indebito. I dati possono essere conservati per periodi più lunghi in caso di contenzioso legale ed esigenze difensive, nonché ove necessario ai fini dell’attuazione delle disposizioni vigenti in materia di conservazione e archiviazione documentale per la Pubblica Amministrazione. </w:t>
      </w:r>
    </w:p>
    <w:p w14:paraId="10EDBD2A" w14:textId="77777777" w:rsidR="00750D4C" w:rsidRPr="00A45FF9" w:rsidRDefault="00750D4C" w:rsidP="00750D4C">
      <w:pPr>
        <w:pStyle w:val="Paragrafoelenco"/>
        <w:widowControl/>
        <w:numPr>
          <w:ilvl w:val="0"/>
          <w:numId w:val="7"/>
        </w:numPr>
        <w:tabs>
          <w:tab w:val="left" w:pos="868"/>
        </w:tabs>
        <w:autoSpaceDE/>
        <w:autoSpaceDN/>
        <w:spacing w:before="120" w:after="120" w:line="276" w:lineRule="auto"/>
        <w:ind w:left="284"/>
        <w:jc w:val="both"/>
        <w:rPr>
          <w:sz w:val="24"/>
          <w:szCs w:val="24"/>
        </w:rPr>
      </w:pPr>
      <w:r w:rsidRPr="00A45FF9">
        <w:rPr>
          <w:sz w:val="24"/>
          <w:szCs w:val="24"/>
        </w:rPr>
        <w:t xml:space="preserve">Il conferimento dei dati non è obbligatorio, ma si precisa che la mancata, parziale o inesatta comunicazione degli stessi da parte dell’interessato potrà avere, come conseguenza, l’impossibilità per questa Amministrazione di realizzare le finalità sopra indicate e quindi l’impossibilità di accedere al contributo. </w:t>
      </w:r>
    </w:p>
    <w:p w14:paraId="0B7EA63D" w14:textId="77777777" w:rsidR="00750D4C" w:rsidRPr="00A45FF9" w:rsidRDefault="00750D4C" w:rsidP="00750D4C">
      <w:pPr>
        <w:pStyle w:val="Paragrafoelenco"/>
        <w:widowControl/>
        <w:numPr>
          <w:ilvl w:val="0"/>
          <w:numId w:val="7"/>
        </w:numPr>
        <w:tabs>
          <w:tab w:val="left" w:pos="868"/>
        </w:tabs>
        <w:autoSpaceDE/>
        <w:autoSpaceDN/>
        <w:spacing w:before="120" w:after="120" w:line="276" w:lineRule="auto"/>
        <w:ind w:left="284"/>
        <w:jc w:val="both"/>
        <w:rPr>
          <w:sz w:val="24"/>
          <w:szCs w:val="24"/>
        </w:rPr>
      </w:pPr>
      <w:r w:rsidRPr="00A45FF9">
        <w:rPr>
          <w:sz w:val="24"/>
          <w:szCs w:val="24"/>
        </w:rPr>
        <w:t xml:space="preserve">I dati personali saranno trattati dal personale della Direzione regionale Inclusione sociale coinvolto nella gestione del procedimento amministrativo di cui al presente Avviso pubblico, nonché dal personale autorizzato dal responsabile del trattamento. I dati forniti potranno essere oggetto di comunicazione a soggetti interni o esterni alla Regione Lazio, nei confronti dei quali la comunicazione si configura come adempimento di obblighi di legge e/o regolamentari e/o contrattuali o come necessaria per il perseguimento delle finalità sopra specificate. </w:t>
      </w:r>
    </w:p>
    <w:p w14:paraId="14BC2B8F" w14:textId="77777777" w:rsidR="00750D4C" w:rsidRPr="00A45FF9" w:rsidRDefault="00750D4C" w:rsidP="00750D4C">
      <w:pPr>
        <w:pStyle w:val="Paragrafoelenco"/>
        <w:widowControl/>
        <w:numPr>
          <w:ilvl w:val="0"/>
          <w:numId w:val="7"/>
        </w:numPr>
        <w:tabs>
          <w:tab w:val="left" w:pos="868"/>
        </w:tabs>
        <w:autoSpaceDE/>
        <w:autoSpaceDN/>
        <w:spacing w:before="120" w:after="120" w:line="276" w:lineRule="auto"/>
        <w:ind w:left="284"/>
        <w:jc w:val="both"/>
        <w:rPr>
          <w:sz w:val="24"/>
          <w:szCs w:val="24"/>
        </w:rPr>
      </w:pPr>
      <w:r w:rsidRPr="00A45FF9">
        <w:rPr>
          <w:sz w:val="24"/>
          <w:szCs w:val="24"/>
        </w:rPr>
        <w:t xml:space="preserve">Ove necessario, per il perseguimento delle finalità e dell’adempimento degli obblighi sopra specificati la Regione Lazio potrà raccogliere presso altre pubbliche amministrazioni o enti pubblici e privati le seguenti categorie di dati personali: </w:t>
      </w:r>
    </w:p>
    <w:p w14:paraId="11DFC5AC" w14:textId="77777777" w:rsidR="00750D4C" w:rsidRPr="00A45FF9" w:rsidRDefault="00750D4C" w:rsidP="00750D4C">
      <w:pPr>
        <w:pStyle w:val="Paragrafoelenco"/>
        <w:widowControl/>
        <w:numPr>
          <w:ilvl w:val="0"/>
          <w:numId w:val="6"/>
        </w:numPr>
        <w:autoSpaceDE/>
        <w:autoSpaceDN/>
        <w:spacing w:before="120" w:after="120" w:line="276" w:lineRule="auto"/>
        <w:jc w:val="both"/>
        <w:rPr>
          <w:sz w:val="24"/>
          <w:szCs w:val="24"/>
        </w:rPr>
      </w:pPr>
      <w:r w:rsidRPr="00A45FF9">
        <w:rPr>
          <w:sz w:val="24"/>
          <w:szCs w:val="24"/>
        </w:rPr>
        <w:t xml:space="preserve">dati relativi ai requisiti richiesti e/o dichiarati ai fini della partecipazione alla procedura regolamentata dall’Avviso o per l’erogazione del contributo concesso, inclusi dati inerenti alla capacità giuridica e di agire; </w:t>
      </w:r>
    </w:p>
    <w:p w14:paraId="50AF1E37" w14:textId="77777777" w:rsidR="00750D4C" w:rsidRPr="00A45FF9" w:rsidRDefault="00750D4C" w:rsidP="00750D4C">
      <w:pPr>
        <w:pStyle w:val="Paragrafoelenco"/>
        <w:widowControl/>
        <w:numPr>
          <w:ilvl w:val="0"/>
          <w:numId w:val="6"/>
        </w:numPr>
        <w:autoSpaceDE/>
        <w:autoSpaceDN/>
        <w:spacing w:before="120" w:after="120" w:line="276" w:lineRule="auto"/>
        <w:jc w:val="both"/>
        <w:rPr>
          <w:sz w:val="24"/>
          <w:szCs w:val="24"/>
        </w:rPr>
      </w:pPr>
      <w:r w:rsidRPr="00A45FF9">
        <w:rPr>
          <w:sz w:val="24"/>
          <w:szCs w:val="24"/>
        </w:rPr>
        <w:t xml:space="preserve">poteri di rappresentanza legale posseduti; </w:t>
      </w:r>
    </w:p>
    <w:p w14:paraId="69270FCD" w14:textId="77777777" w:rsidR="00750D4C" w:rsidRPr="00A45FF9" w:rsidRDefault="00750D4C" w:rsidP="00750D4C">
      <w:pPr>
        <w:pStyle w:val="Paragrafoelenco"/>
        <w:widowControl/>
        <w:numPr>
          <w:ilvl w:val="0"/>
          <w:numId w:val="6"/>
        </w:numPr>
        <w:autoSpaceDE/>
        <w:autoSpaceDN/>
        <w:spacing w:before="120" w:after="120" w:line="276" w:lineRule="auto"/>
        <w:jc w:val="both"/>
        <w:rPr>
          <w:sz w:val="24"/>
          <w:szCs w:val="24"/>
        </w:rPr>
      </w:pPr>
      <w:r w:rsidRPr="00A45FF9">
        <w:rPr>
          <w:sz w:val="24"/>
          <w:szCs w:val="24"/>
        </w:rPr>
        <w:t>dati giudiziari (art. 10 RGPD) e fiscali.</w:t>
      </w:r>
    </w:p>
    <w:p w14:paraId="1A9613ED" w14:textId="77777777" w:rsidR="00750D4C" w:rsidRPr="00A45FF9" w:rsidRDefault="00750D4C" w:rsidP="00750D4C">
      <w:pPr>
        <w:pStyle w:val="Paragrafoelenco"/>
        <w:widowControl/>
        <w:numPr>
          <w:ilvl w:val="0"/>
          <w:numId w:val="7"/>
        </w:numPr>
        <w:tabs>
          <w:tab w:val="left" w:pos="868"/>
        </w:tabs>
        <w:autoSpaceDE/>
        <w:autoSpaceDN/>
        <w:spacing w:before="120" w:after="120" w:line="276" w:lineRule="auto"/>
        <w:ind w:left="284"/>
        <w:jc w:val="both"/>
        <w:rPr>
          <w:sz w:val="24"/>
          <w:szCs w:val="24"/>
        </w:rPr>
      </w:pPr>
      <w:r w:rsidRPr="00A45FF9">
        <w:rPr>
          <w:sz w:val="24"/>
          <w:szCs w:val="24"/>
        </w:rPr>
        <w:t xml:space="preserve">I dati non saranno trattati al di fuori dello Spazio Economico europeo, fatta salva, nell’eventualità di utilizzo di sistemi cloud, la scelta di sistemi che rispettano il rispetto del Capitolo V del RGDP sul trasferimento dati al di fuori della Comunità Europea </w:t>
      </w:r>
    </w:p>
    <w:p w14:paraId="0A872685" w14:textId="77777777" w:rsidR="00750D4C" w:rsidRPr="00014BD1" w:rsidRDefault="00750D4C" w:rsidP="00750D4C">
      <w:pPr>
        <w:pStyle w:val="Paragrafoelenco"/>
        <w:widowControl/>
        <w:numPr>
          <w:ilvl w:val="0"/>
          <w:numId w:val="7"/>
        </w:numPr>
        <w:tabs>
          <w:tab w:val="left" w:pos="868"/>
        </w:tabs>
        <w:autoSpaceDE/>
        <w:autoSpaceDN/>
        <w:spacing w:before="120" w:after="120" w:line="276" w:lineRule="auto"/>
        <w:ind w:left="284"/>
        <w:jc w:val="both"/>
        <w:rPr>
          <w:strike/>
          <w:sz w:val="24"/>
          <w:szCs w:val="24"/>
        </w:rPr>
      </w:pPr>
      <w:r w:rsidRPr="00014BD1">
        <w:rPr>
          <w:sz w:val="24"/>
          <w:szCs w:val="24"/>
        </w:rPr>
        <w:t>In ogni momento l’interessato potrà esercitare, alle condizioni e nei limiti previsti dal RGPD il diritto di accesso ai propri dati personali nonché gli altri diritti di cui agli articoli 15 e seguenti del RGPD (limitazione, conferma, opposizione, cancellazione, rettifica, etc.). Potrà, altresì, esercitare il diritto di proporre reclamo all’autorità Garante per la protezione dei dati personali, seguendo le procedure e le indicazioni pubblicate sul sito web ufficiale dell’Autorità su www.garanteprivacy.it.</w:t>
      </w:r>
    </w:p>
    <w:p w14:paraId="1CB33786" w14:textId="2265C0C3" w:rsidR="00E03B18" w:rsidRPr="00E772E5" w:rsidRDefault="007722A9" w:rsidP="00E03B18">
      <w:pPr>
        <w:pStyle w:val="Corpotesto"/>
        <w:spacing w:before="7"/>
        <w:rPr>
          <w:strike/>
        </w:rPr>
      </w:pPr>
      <w:r>
        <w:rPr>
          <w:noProof/>
        </w:rPr>
        <mc:AlternateContent>
          <mc:Choice Requires="wps">
            <w:drawing>
              <wp:anchor distT="0" distB="0" distL="0" distR="0" simplePos="0" relativeHeight="251659264" behindDoc="1" locked="0" layoutInCell="1" allowOverlap="1" wp14:anchorId="5C4CDAFC" wp14:editId="0B79D1DD">
                <wp:simplePos x="0" y="0"/>
                <wp:positionH relativeFrom="page">
                  <wp:posOffset>2993390</wp:posOffset>
                </wp:positionH>
                <wp:positionV relativeFrom="paragraph">
                  <wp:posOffset>137795</wp:posOffset>
                </wp:positionV>
                <wp:extent cx="1574165" cy="1270"/>
                <wp:effectExtent l="0" t="0" r="0" b="0"/>
                <wp:wrapTopAndBottom/>
                <wp:docPr id="6"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74165" cy="1270"/>
                        </a:xfrm>
                        <a:custGeom>
                          <a:avLst/>
                          <a:gdLst>
                            <a:gd name="T0" fmla="+- 0 4714 4714"/>
                            <a:gd name="T1" fmla="*/ T0 w 2479"/>
                            <a:gd name="T2" fmla="+- 0 7192 4714"/>
                            <a:gd name="T3" fmla="*/ T2 w 2479"/>
                          </a:gdLst>
                          <a:ahLst/>
                          <a:cxnLst>
                            <a:cxn ang="0">
                              <a:pos x="T1" y="0"/>
                            </a:cxn>
                            <a:cxn ang="0">
                              <a:pos x="T3" y="0"/>
                            </a:cxn>
                          </a:cxnLst>
                          <a:rect l="0" t="0" r="r" b="b"/>
                          <a:pathLst>
                            <a:path w="2479">
                              <a:moveTo>
                                <a:pt x="0" y="0"/>
                              </a:moveTo>
                              <a:lnTo>
                                <a:pt x="2478" y="0"/>
                              </a:lnTo>
                            </a:path>
                          </a:pathLst>
                        </a:custGeom>
                        <a:noFill/>
                        <a:ln w="11278">
                          <a:solidFill>
                            <a:srgbClr val="000000"/>
                          </a:solidFill>
                          <a:prstDash val="sys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2C406E" id="Freeform 4" o:spid="_x0000_s1026" style="position:absolute;margin-left:235.7pt;margin-top:10.85pt;width:123.9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47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" path="m,l2478,e" filled="f" strokeweight=".31328mm">
                <v:stroke dashstyle="3 1"/>
                <v:path arrowok="t" o:connecttype="custom" o:connectlocs="0,0;1573530,0" o:connectangles="0,0"/>
                <w10:wrap type="topAndBottom" anchorx="page"/>
              </v:shape>
            </w:pict>
          </mc:Fallback>
        </mc:AlternateConten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7722A9" w14:paraId="33C33FD7" w14:textId="77777777" w:rsidTr="00BE52C8">
        <w:tc>
          <w:tcPr>
            <w:tcW w:w="4814" w:type="dxa"/>
          </w:tcPr>
          <w:p w14:paraId="1F720132" w14:textId="77777777" w:rsidR="007722A9" w:rsidRDefault="007722A9" w:rsidP="00BE52C8">
            <w:pPr>
              <w:pStyle w:val="Corpotesto"/>
              <w:tabs>
                <w:tab w:val="left" w:pos="7088"/>
              </w:tabs>
              <w:ind w:left="1440" w:hanging="369"/>
            </w:pPr>
          </w:p>
          <w:p w14:paraId="73A496CE" w14:textId="77777777" w:rsidR="007722A9" w:rsidRDefault="007722A9" w:rsidP="00BE52C8">
            <w:pPr>
              <w:pStyle w:val="Corpotesto"/>
              <w:tabs>
                <w:tab w:val="left" w:pos="7088"/>
              </w:tabs>
              <w:ind w:left="1440" w:hanging="369"/>
            </w:pPr>
            <w:r>
              <w:t>__/__/____</w:t>
            </w:r>
          </w:p>
          <w:p w14:paraId="0C3A4D28" w14:textId="77777777" w:rsidR="007722A9" w:rsidRDefault="007722A9" w:rsidP="00BE52C8">
            <w:pPr>
              <w:pStyle w:val="Corpotesto"/>
              <w:ind w:left="1440" w:hanging="369"/>
            </w:pPr>
            <w:r>
              <w:t>(Luogo e</w:t>
            </w:r>
            <w:r>
              <w:rPr>
                <w:spacing w:val="-3"/>
              </w:rPr>
              <w:t xml:space="preserve"> </w:t>
            </w:r>
            <w:r>
              <w:t>data)</w:t>
            </w:r>
          </w:p>
        </w:tc>
        <w:tc>
          <w:tcPr>
            <w:tcW w:w="4814" w:type="dxa"/>
          </w:tcPr>
          <w:p w14:paraId="33AEB5CC" w14:textId="121EEC77" w:rsidR="007722A9" w:rsidRDefault="003367FC" w:rsidP="00BE52C8">
            <w:pPr>
              <w:pStyle w:val="Corpotesto"/>
              <w:spacing w:before="6"/>
              <w:jc w:val="center"/>
            </w:pPr>
            <w:r>
              <w:t>Per presa visione</w:t>
            </w:r>
          </w:p>
          <w:p w14:paraId="50812AC6" w14:textId="77777777" w:rsidR="007722A9" w:rsidRDefault="007722A9" w:rsidP="00BE52C8">
            <w:pPr>
              <w:pStyle w:val="Corpotesto"/>
              <w:spacing w:before="6"/>
              <w:jc w:val="center"/>
            </w:pPr>
            <w:r>
              <w:t>Il</w:t>
            </w:r>
            <w:r>
              <w:rPr>
                <w:spacing w:val="-1"/>
              </w:rPr>
              <w:t xml:space="preserve"> </w:t>
            </w:r>
            <w:r>
              <w:t>Legale Rappresentante</w:t>
            </w:r>
          </w:p>
          <w:p w14:paraId="0652DBB4" w14:textId="77777777" w:rsidR="007722A9" w:rsidRDefault="007722A9" w:rsidP="00BE52C8">
            <w:pPr>
              <w:pStyle w:val="Corpotesto"/>
              <w:spacing w:before="6"/>
              <w:jc w:val="center"/>
            </w:pPr>
            <w:r>
              <w:t>(firmato digitalmente)</w:t>
            </w:r>
          </w:p>
        </w:tc>
      </w:tr>
    </w:tbl>
    <w:p w14:paraId="3D9886A3" w14:textId="77777777" w:rsidR="007722A9" w:rsidRDefault="007722A9"/>
    <w:sectPr w:rsidR="007722A9">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1FDAB" w14:textId="77777777" w:rsidR="00146381" w:rsidRDefault="00146381" w:rsidP="007722A9">
      <w:r>
        <w:separator/>
      </w:r>
    </w:p>
  </w:endnote>
  <w:endnote w:type="continuationSeparator" w:id="0">
    <w:p w14:paraId="7973A73E" w14:textId="77777777" w:rsidR="00146381" w:rsidRDefault="00146381" w:rsidP="00772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6753101"/>
      <w:docPartObj>
        <w:docPartGallery w:val="Page Numbers (Bottom of Page)"/>
        <w:docPartUnique/>
      </w:docPartObj>
    </w:sdtPr>
    <w:sdtContent>
      <w:p w14:paraId="5A0B20C3" w14:textId="1D341AFF" w:rsidR="00E03B18" w:rsidRDefault="00E03B18">
        <w:pPr>
          <w:pStyle w:val="Pidipagina"/>
          <w:jc w:val="right"/>
        </w:pPr>
        <w:r>
          <w:fldChar w:fldCharType="begin"/>
        </w:r>
        <w:r>
          <w:instrText>PAGE   \* MERGEFORMAT</w:instrText>
        </w:r>
        <w:r>
          <w:fldChar w:fldCharType="separate"/>
        </w:r>
        <w:r>
          <w:t>2</w:t>
        </w:r>
        <w:r>
          <w:fldChar w:fldCharType="end"/>
        </w:r>
      </w:p>
    </w:sdtContent>
  </w:sdt>
  <w:p w14:paraId="72BBA92A" w14:textId="77777777" w:rsidR="00E03B18" w:rsidRDefault="00E03B1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D0A88" w14:textId="77777777" w:rsidR="00146381" w:rsidRDefault="00146381" w:rsidP="007722A9">
      <w:r>
        <w:separator/>
      </w:r>
    </w:p>
  </w:footnote>
  <w:footnote w:type="continuationSeparator" w:id="0">
    <w:p w14:paraId="4CAD4F62" w14:textId="77777777" w:rsidR="00146381" w:rsidRDefault="00146381" w:rsidP="007722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B39FF" w14:textId="6E5031FA" w:rsidR="007722A9" w:rsidRDefault="007722A9">
    <w:pPr>
      <w:pStyle w:val="Intestazione"/>
    </w:pPr>
    <w:r>
      <w:rPr>
        <w:b/>
        <w:bCs/>
        <w:noProof/>
        <w:sz w:val="28"/>
        <w:szCs w:val="28"/>
      </w:rPr>
      <w:drawing>
        <wp:anchor distT="0" distB="0" distL="114300" distR="114300" simplePos="0" relativeHeight="251659264" behindDoc="0" locked="0" layoutInCell="1" allowOverlap="1" wp14:anchorId="159A3198" wp14:editId="04582522">
          <wp:simplePos x="0" y="0"/>
          <wp:positionH relativeFrom="margin">
            <wp:posOffset>5267325</wp:posOffset>
          </wp:positionH>
          <wp:positionV relativeFrom="paragraph">
            <wp:posOffset>-95885</wp:posOffset>
          </wp:positionV>
          <wp:extent cx="819150" cy="674659"/>
          <wp:effectExtent l="0" t="0" r="0" b="0"/>
          <wp:wrapNone/>
          <wp:docPr id="11" name="Picture 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819150" cy="674659"/>
                  </a:xfrm>
                  <a:prstGeom prst="rect">
                    <a:avLst/>
                  </a:prstGeom>
                </pic:spPr>
              </pic:pic>
            </a:graphicData>
          </a:graphic>
          <wp14:sizeRelH relativeFrom="page">
            <wp14:pctWidth>0</wp14:pctWidth>
          </wp14:sizeRelH>
          <wp14:sizeRelV relativeFrom="page">
            <wp14:pctHeight>0</wp14:pctHeight>
          </wp14:sizeRelV>
        </wp:anchor>
      </w:drawing>
    </w:r>
    <w:r>
      <w:rPr>
        <w:noProof/>
      </w:rPr>
      <w:drawing>
        <wp:inline distT="0" distB="0" distL="0" distR="0" wp14:anchorId="2D120358" wp14:editId="271720E2">
          <wp:extent cx="1790700" cy="495300"/>
          <wp:effectExtent l="0" t="0" r="0"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790700" cy="495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1329C"/>
    <w:multiLevelType w:val="hybridMultilevel"/>
    <w:tmpl w:val="5754B0F2"/>
    <w:lvl w:ilvl="0" w:tplc="0410000D">
      <w:start w:val="1"/>
      <w:numFmt w:val="bullet"/>
      <w:lvlText w:val=""/>
      <w:lvlJc w:val="left"/>
      <w:pPr>
        <w:ind w:left="1003" w:hanging="360"/>
      </w:pPr>
      <w:rPr>
        <w:rFonts w:ascii="Wingdings" w:hAnsi="Wingdings" w:hint="default"/>
      </w:rPr>
    </w:lvl>
    <w:lvl w:ilvl="1" w:tplc="FFFFFFFF" w:tentative="1">
      <w:start w:val="1"/>
      <w:numFmt w:val="lowerLetter"/>
      <w:lvlText w:val="%2."/>
      <w:lvlJc w:val="left"/>
      <w:pPr>
        <w:ind w:left="1723" w:hanging="360"/>
      </w:pPr>
    </w:lvl>
    <w:lvl w:ilvl="2" w:tplc="FFFFFFFF" w:tentative="1">
      <w:start w:val="1"/>
      <w:numFmt w:val="lowerRoman"/>
      <w:lvlText w:val="%3."/>
      <w:lvlJc w:val="right"/>
      <w:pPr>
        <w:ind w:left="2443" w:hanging="180"/>
      </w:pPr>
    </w:lvl>
    <w:lvl w:ilvl="3" w:tplc="FFFFFFFF" w:tentative="1">
      <w:start w:val="1"/>
      <w:numFmt w:val="decimal"/>
      <w:lvlText w:val="%4."/>
      <w:lvlJc w:val="left"/>
      <w:pPr>
        <w:ind w:left="3163" w:hanging="360"/>
      </w:pPr>
    </w:lvl>
    <w:lvl w:ilvl="4" w:tplc="FFFFFFFF" w:tentative="1">
      <w:start w:val="1"/>
      <w:numFmt w:val="lowerLetter"/>
      <w:lvlText w:val="%5."/>
      <w:lvlJc w:val="left"/>
      <w:pPr>
        <w:ind w:left="3883" w:hanging="360"/>
      </w:pPr>
    </w:lvl>
    <w:lvl w:ilvl="5" w:tplc="FFFFFFFF" w:tentative="1">
      <w:start w:val="1"/>
      <w:numFmt w:val="lowerRoman"/>
      <w:lvlText w:val="%6."/>
      <w:lvlJc w:val="right"/>
      <w:pPr>
        <w:ind w:left="4603" w:hanging="180"/>
      </w:pPr>
    </w:lvl>
    <w:lvl w:ilvl="6" w:tplc="FFFFFFFF" w:tentative="1">
      <w:start w:val="1"/>
      <w:numFmt w:val="decimal"/>
      <w:lvlText w:val="%7."/>
      <w:lvlJc w:val="left"/>
      <w:pPr>
        <w:ind w:left="5323" w:hanging="360"/>
      </w:pPr>
    </w:lvl>
    <w:lvl w:ilvl="7" w:tplc="FFFFFFFF" w:tentative="1">
      <w:start w:val="1"/>
      <w:numFmt w:val="lowerLetter"/>
      <w:lvlText w:val="%8."/>
      <w:lvlJc w:val="left"/>
      <w:pPr>
        <w:ind w:left="6043" w:hanging="360"/>
      </w:pPr>
    </w:lvl>
    <w:lvl w:ilvl="8" w:tplc="FFFFFFFF" w:tentative="1">
      <w:start w:val="1"/>
      <w:numFmt w:val="lowerRoman"/>
      <w:lvlText w:val="%9."/>
      <w:lvlJc w:val="right"/>
      <w:pPr>
        <w:ind w:left="6763" w:hanging="180"/>
      </w:pPr>
    </w:lvl>
  </w:abstractNum>
  <w:abstractNum w:abstractNumId="1" w15:restartNumberingAfterBreak="0">
    <w:nsid w:val="0E4A500E"/>
    <w:multiLevelType w:val="hybridMultilevel"/>
    <w:tmpl w:val="CD4429F4"/>
    <w:lvl w:ilvl="0" w:tplc="F2BE0778">
      <w:numFmt w:val="bullet"/>
      <w:lvlText w:val=""/>
      <w:lvlJc w:val="left"/>
      <w:pPr>
        <w:ind w:left="112" w:hanging="288"/>
      </w:pPr>
      <w:rPr>
        <w:rFonts w:ascii="Wingdings" w:eastAsia="Wingdings" w:hAnsi="Wingdings" w:cs="Wingdings" w:hint="default"/>
        <w:b w:val="0"/>
        <w:i w:val="0"/>
        <w:caps w:val="0"/>
        <w:strike w:val="0"/>
        <w:dstrike w:val="0"/>
        <w:vanish w:val="0"/>
        <w:w w:val="99"/>
        <w:sz w:val="32"/>
        <w:szCs w:val="32"/>
        <w:vertAlign w:val="baseline"/>
        <w:lang w:val="it-IT" w:eastAsia="en-US" w:bidi="ar-SA"/>
      </w:rPr>
    </w:lvl>
    <w:lvl w:ilvl="1" w:tplc="FFFFFFFF">
      <w:numFmt w:val="bullet"/>
      <w:lvlText w:val="•"/>
      <w:lvlJc w:val="left"/>
      <w:pPr>
        <w:ind w:left="1094" w:hanging="288"/>
      </w:pPr>
      <w:rPr>
        <w:rFonts w:hint="default"/>
        <w:lang w:val="it-IT" w:eastAsia="en-US" w:bidi="ar-SA"/>
      </w:rPr>
    </w:lvl>
    <w:lvl w:ilvl="2" w:tplc="FFFFFFFF">
      <w:numFmt w:val="bullet"/>
      <w:lvlText w:val="•"/>
      <w:lvlJc w:val="left"/>
      <w:pPr>
        <w:ind w:left="2069" w:hanging="288"/>
      </w:pPr>
      <w:rPr>
        <w:rFonts w:hint="default"/>
        <w:lang w:val="it-IT" w:eastAsia="en-US" w:bidi="ar-SA"/>
      </w:rPr>
    </w:lvl>
    <w:lvl w:ilvl="3" w:tplc="FFFFFFFF">
      <w:numFmt w:val="bullet"/>
      <w:lvlText w:val="•"/>
      <w:lvlJc w:val="left"/>
      <w:pPr>
        <w:ind w:left="3043" w:hanging="288"/>
      </w:pPr>
      <w:rPr>
        <w:rFonts w:hint="default"/>
        <w:lang w:val="it-IT" w:eastAsia="en-US" w:bidi="ar-SA"/>
      </w:rPr>
    </w:lvl>
    <w:lvl w:ilvl="4" w:tplc="FFFFFFFF">
      <w:numFmt w:val="bullet"/>
      <w:lvlText w:val="•"/>
      <w:lvlJc w:val="left"/>
      <w:pPr>
        <w:ind w:left="4018" w:hanging="288"/>
      </w:pPr>
      <w:rPr>
        <w:rFonts w:hint="default"/>
        <w:lang w:val="it-IT" w:eastAsia="en-US" w:bidi="ar-SA"/>
      </w:rPr>
    </w:lvl>
    <w:lvl w:ilvl="5" w:tplc="FFFFFFFF">
      <w:numFmt w:val="bullet"/>
      <w:lvlText w:val="•"/>
      <w:lvlJc w:val="left"/>
      <w:pPr>
        <w:ind w:left="4993" w:hanging="288"/>
      </w:pPr>
      <w:rPr>
        <w:rFonts w:hint="default"/>
        <w:lang w:val="it-IT" w:eastAsia="en-US" w:bidi="ar-SA"/>
      </w:rPr>
    </w:lvl>
    <w:lvl w:ilvl="6" w:tplc="FFFFFFFF">
      <w:numFmt w:val="bullet"/>
      <w:lvlText w:val="•"/>
      <w:lvlJc w:val="left"/>
      <w:pPr>
        <w:ind w:left="5967" w:hanging="288"/>
      </w:pPr>
      <w:rPr>
        <w:rFonts w:hint="default"/>
        <w:lang w:val="it-IT" w:eastAsia="en-US" w:bidi="ar-SA"/>
      </w:rPr>
    </w:lvl>
    <w:lvl w:ilvl="7" w:tplc="FFFFFFFF">
      <w:numFmt w:val="bullet"/>
      <w:lvlText w:val="•"/>
      <w:lvlJc w:val="left"/>
      <w:pPr>
        <w:ind w:left="6942" w:hanging="288"/>
      </w:pPr>
      <w:rPr>
        <w:rFonts w:hint="default"/>
        <w:lang w:val="it-IT" w:eastAsia="en-US" w:bidi="ar-SA"/>
      </w:rPr>
    </w:lvl>
    <w:lvl w:ilvl="8" w:tplc="FFFFFFFF">
      <w:numFmt w:val="bullet"/>
      <w:lvlText w:val="•"/>
      <w:lvlJc w:val="left"/>
      <w:pPr>
        <w:ind w:left="7917" w:hanging="288"/>
      </w:pPr>
      <w:rPr>
        <w:rFonts w:hint="default"/>
        <w:lang w:val="it-IT" w:eastAsia="en-US" w:bidi="ar-SA"/>
      </w:rPr>
    </w:lvl>
  </w:abstractNum>
  <w:abstractNum w:abstractNumId="2" w15:restartNumberingAfterBreak="0">
    <w:nsid w:val="14471A8B"/>
    <w:multiLevelType w:val="hybridMultilevel"/>
    <w:tmpl w:val="53706DB8"/>
    <w:lvl w:ilvl="0" w:tplc="86EEDE7E">
      <w:start w:val="1"/>
      <w:numFmt w:val="decimal"/>
      <w:lvlText w:val="%1."/>
      <w:lvlJc w:val="left"/>
      <w:pPr>
        <w:ind w:left="720" w:hanging="360"/>
      </w:pPr>
      <w:rPr>
        <w:rFonts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88630F1"/>
    <w:multiLevelType w:val="hybridMultilevel"/>
    <w:tmpl w:val="9B767C36"/>
    <w:lvl w:ilvl="0" w:tplc="04100019">
      <w:start w:val="1"/>
      <w:numFmt w:val="lowerLetter"/>
      <w:lvlText w:val="%1."/>
      <w:lvlJc w:val="left"/>
      <w:pPr>
        <w:ind w:left="1003" w:hanging="360"/>
      </w:pPr>
    </w:lvl>
    <w:lvl w:ilvl="1" w:tplc="04100019">
      <w:start w:val="1"/>
      <w:numFmt w:val="lowerLetter"/>
      <w:lvlText w:val="%2."/>
      <w:lvlJc w:val="left"/>
      <w:pPr>
        <w:ind w:left="1723" w:hanging="360"/>
      </w:p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4" w15:restartNumberingAfterBreak="0">
    <w:nsid w:val="548F3DCB"/>
    <w:multiLevelType w:val="hybridMultilevel"/>
    <w:tmpl w:val="BDC47E80"/>
    <w:lvl w:ilvl="0" w:tplc="0410000D">
      <w:start w:val="1"/>
      <w:numFmt w:val="bullet"/>
      <w:lvlText w:val=""/>
      <w:lvlJc w:val="left"/>
      <w:pPr>
        <w:ind w:left="1003" w:hanging="360"/>
      </w:pPr>
      <w:rPr>
        <w:rFonts w:ascii="Wingdings" w:hAnsi="Wingdings"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5" w15:restartNumberingAfterBreak="0">
    <w:nsid w:val="5C48125D"/>
    <w:multiLevelType w:val="hybridMultilevel"/>
    <w:tmpl w:val="46FEEC18"/>
    <w:lvl w:ilvl="0" w:tplc="E6CA98F6">
      <w:start w:val="12"/>
      <w:numFmt w:val="decimal"/>
      <w:lvlText w:val="%1."/>
      <w:lvlJc w:val="left"/>
      <w:pPr>
        <w:ind w:left="612" w:hanging="361"/>
        <w:jc w:val="left"/>
      </w:pPr>
      <w:rPr>
        <w:rFonts w:ascii="Times New Roman" w:eastAsia="Times New Roman" w:hAnsi="Times New Roman" w:cs="Times New Roman" w:hint="default"/>
        <w:b/>
        <w:bCs/>
        <w:w w:val="100"/>
        <w:sz w:val="24"/>
        <w:szCs w:val="24"/>
        <w:lang w:val="it-IT" w:eastAsia="en-US" w:bidi="ar-SA"/>
      </w:rPr>
    </w:lvl>
    <w:lvl w:ilvl="1" w:tplc="A8F436C8">
      <w:start w:val="1"/>
      <w:numFmt w:val="lowerLetter"/>
      <w:lvlText w:val="%2)"/>
      <w:lvlJc w:val="left"/>
      <w:pPr>
        <w:ind w:left="832" w:hanging="360"/>
        <w:jc w:val="left"/>
      </w:pPr>
      <w:rPr>
        <w:rFonts w:ascii="Times New Roman" w:eastAsia="Times New Roman" w:hAnsi="Times New Roman" w:cs="Times New Roman" w:hint="default"/>
        <w:b/>
        <w:bCs/>
        <w:w w:val="100"/>
        <w:sz w:val="24"/>
        <w:szCs w:val="24"/>
        <w:lang w:val="it-IT" w:eastAsia="en-US" w:bidi="ar-SA"/>
      </w:rPr>
    </w:lvl>
    <w:lvl w:ilvl="2" w:tplc="E0E40A38">
      <w:numFmt w:val="bullet"/>
      <w:lvlText w:val="•"/>
      <w:lvlJc w:val="left"/>
      <w:pPr>
        <w:ind w:left="1842" w:hanging="360"/>
      </w:pPr>
      <w:rPr>
        <w:rFonts w:hint="default"/>
        <w:lang w:val="it-IT" w:eastAsia="en-US" w:bidi="ar-SA"/>
      </w:rPr>
    </w:lvl>
    <w:lvl w:ilvl="3" w:tplc="4224BF3C">
      <w:numFmt w:val="bullet"/>
      <w:lvlText w:val="•"/>
      <w:lvlJc w:val="left"/>
      <w:pPr>
        <w:ind w:left="2845" w:hanging="360"/>
      </w:pPr>
      <w:rPr>
        <w:rFonts w:hint="default"/>
        <w:lang w:val="it-IT" w:eastAsia="en-US" w:bidi="ar-SA"/>
      </w:rPr>
    </w:lvl>
    <w:lvl w:ilvl="4" w:tplc="DD2EBA0A">
      <w:numFmt w:val="bullet"/>
      <w:lvlText w:val="•"/>
      <w:lvlJc w:val="left"/>
      <w:pPr>
        <w:ind w:left="3848" w:hanging="360"/>
      </w:pPr>
      <w:rPr>
        <w:rFonts w:hint="default"/>
        <w:lang w:val="it-IT" w:eastAsia="en-US" w:bidi="ar-SA"/>
      </w:rPr>
    </w:lvl>
    <w:lvl w:ilvl="5" w:tplc="8A6A94F0">
      <w:numFmt w:val="bullet"/>
      <w:lvlText w:val="•"/>
      <w:lvlJc w:val="left"/>
      <w:pPr>
        <w:ind w:left="4851" w:hanging="360"/>
      </w:pPr>
      <w:rPr>
        <w:rFonts w:hint="default"/>
        <w:lang w:val="it-IT" w:eastAsia="en-US" w:bidi="ar-SA"/>
      </w:rPr>
    </w:lvl>
    <w:lvl w:ilvl="6" w:tplc="4E2C7F6A">
      <w:numFmt w:val="bullet"/>
      <w:lvlText w:val="•"/>
      <w:lvlJc w:val="left"/>
      <w:pPr>
        <w:ind w:left="5854" w:hanging="360"/>
      </w:pPr>
      <w:rPr>
        <w:rFonts w:hint="default"/>
        <w:lang w:val="it-IT" w:eastAsia="en-US" w:bidi="ar-SA"/>
      </w:rPr>
    </w:lvl>
    <w:lvl w:ilvl="7" w:tplc="847C2F66">
      <w:numFmt w:val="bullet"/>
      <w:lvlText w:val="•"/>
      <w:lvlJc w:val="left"/>
      <w:pPr>
        <w:ind w:left="6857" w:hanging="360"/>
      </w:pPr>
      <w:rPr>
        <w:rFonts w:hint="default"/>
        <w:lang w:val="it-IT" w:eastAsia="en-US" w:bidi="ar-SA"/>
      </w:rPr>
    </w:lvl>
    <w:lvl w:ilvl="8" w:tplc="B8C6F4F8">
      <w:numFmt w:val="bullet"/>
      <w:lvlText w:val="•"/>
      <w:lvlJc w:val="left"/>
      <w:pPr>
        <w:ind w:left="7860" w:hanging="360"/>
      </w:pPr>
      <w:rPr>
        <w:rFonts w:hint="default"/>
        <w:lang w:val="it-IT" w:eastAsia="en-US" w:bidi="ar-SA"/>
      </w:rPr>
    </w:lvl>
  </w:abstractNum>
  <w:abstractNum w:abstractNumId="6" w15:restartNumberingAfterBreak="0">
    <w:nsid w:val="73A7255A"/>
    <w:multiLevelType w:val="hybridMultilevel"/>
    <w:tmpl w:val="33CEBDD6"/>
    <w:lvl w:ilvl="0" w:tplc="52F28BEA">
      <w:numFmt w:val="bullet"/>
      <w:lvlText w:val=""/>
      <w:lvlJc w:val="left"/>
      <w:pPr>
        <w:ind w:left="832" w:hanging="360"/>
      </w:pPr>
      <w:rPr>
        <w:rFonts w:ascii="Wingdings" w:eastAsia="Wingdings" w:hAnsi="Wingdings" w:cs="Wingdings" w:hint="default"/>
        <w:w w:val="100"/>
        <w:sz w:val="24"/>
        <w:szCs w:val="24"/>
        <w:lang w:val="it-IT" w:eastAsia="en-US" w:bidi="ar-SA"/>
      </w:rPr>
    </w:lvl>
    <w:lvl w:ilvl="1" w:tplc="333630AC">
      <w:numFmt w:val="bullet"/>
      <w:lvlText w:val="•"/>
      <w:lvlJc w:val="left"/>
      <w:pPr>
        <w:ind w:left="1742" w:hanging="360"/>
      </w:pPr>
      <w:rPr>
        <w:rFonts w:hint="default"/>
        <w:lang w:val="it-IT" w:eastAsia="en-US" w:bidi="ar-SA"/>
      </w:rPr>
    </w:lvl>
    <w:lvl w:ilvl="2" w:tplc="94749F72">
      <w:numFmt w:val="bullet"/>
      <w:lvlText w:val="•"/>
      <w:lvlJc w:val="left"/>
      <w:pPr>
        <w:ind w:left="2645" w:hanging="360"/>
      </w:pPr>
      <w:rPr>
        <w:rFonts w:hint="default"/>
        <w:lang w:val="it-IT" w:eastAsia="en-US" w:bidi="ar-SA"/>
      </w:rPr>
    </w:lvl>
    <w:lvl w:ilvl="3" w:tplc="89061888">
      <w:numFmt w:val="bullet"/>
      <w:lvlText w:val="•"/>
      <w:lvlJc w:val="left"/>
      <w:pPr>
        <w:ind w:left="3547" w:hanging="360"/>
      </w:pPr>
      <w:rPr>
        <w:rFonts w:hint="default"/>
        <w:lang w:val="it-IT" w:eastAsia="en-US" w:bidi="ar-SA"/>
      </w:rPr>
    </w:lvl>
    <w:lvl w:ilvl="4" w:tplc="9F16A1D2">
      <w:numFmt w:val="bullet"/>
      <w:lvlText w:val="•"/>
      <w:lvlJc w:val="left"/>
      <w:pPr>
        <w:ind w:left="4450" w:hanging="360"/>
      </w:pPr>
      <w:rPr>
        <w:rFonts w:hint="default"/>
        <w:lang w:val="it-IT" w:eastAsia="en-US" w:bidi="ar-SA"/>
      </w:rPr>
    </w:lvl>
    <w:lvl w:ilvl="5" w:tplc="8E3E5DA4">
      <w:numFmt w:val="bullet"/>
      <w:lvlText w:val="•"/>
      <w:lvlJc w:val="left"/>
      <w:pPr>
        <w:ind w:left="5353" w:hanging="360"/>
      </w:pPr>
      <w:rPr>
        <w:rFonts w:hint="default"/>
        <w:lang w:val="it-IT" w:eastAsia="en-US" w:bidi="ar-SA"/>
      </w:rPr>
    </w:lvl>
    <w:lvl w:ilvl="6" w:tplc="B8C4E6CA">
      <w:numFmt w:val="bullet"/>
      <w:lvlText w:val="•"/>
      <w:lvlJc w:val="left"/>
      <w:pPr>
        <w:ind w:left="6255" w:hanging="360"/>
      </w:pPr>
      <w:rPr>
        <w:rFonts w:hint="default"/>
        <w:lang w:val="it-IT" w:eastAsia="en-US" w:bidi="ar-SA"/>
      </w:rPr>
    </w:lvl>
    <w:lvl w:ilvl="7" w:tplc="4EBE3B08">
      <w:numFmt w:val="bullet"/>
      <w:lvlText w:val="•"/>
      <w:lvlJc w:val="left"/>
      <w:pPr>
        <w:ind w:left="7158" w:hanging="360"/>
      </w:pPr>
      <w:rPr>
        <w:rFonts w:hint="default"/>
        <w:lang w:val="it-IT" w:eastAsia="en-US" w:bidi="ar-SA"/>
      </w:rPr>
    </w:lvl>
    <w:lvl w:ilvl="8" w:tplc="FAAC655A">
      <w:numFmt w:val="bullet"/>
      <w:lvlText w:val="•"/>
      <w:lvlJc w:val="left"/>
      <w:pPr>
        <w:ind w:left="8061" w:hanging="360"/>
      </w:pPr>
      <w:rPr>
        <w:rFonts w:hint="default"/>
        <w:lang w:val="it-IT" w:eastAsia="en-US" w:bidi="ar-SA"/>
      </w:rPr>
    </w:lvl>
  </w:abstractNum>
  <w:num w:numId="1" w16cid:durableId="13969496">
    <w:abstractNumId w:val="5"/>
  </w:num>
  <w:num w:numId="2" w16cid:durableId="2106608472">
    <w:abstractNumId w:val="6"/>
  </w:num>
  <w:num w:numId="3" w16cid:durableId="1524588274">
    <w:abstractNumId w:val="1"/>
  </w:num>
  <w:num w:numId="4" w16cid:durableId="173349988">
    <w:abstractNumId w:val="3"/>
  </w:num>
  <w:num w:numId="5" w16cid:durableId="1311321796">
    <w:abstractNumId w:val="0"/>
  </w:num>
  <w:num w:numId="6" w16cid:durableId="1211117668">
    <w:abstractNumId w:val="4"/>
  </w:num>
  <w:num w:numId="7" w16cid:durableId="10050886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2A9"/>
    <w:rsid w:val="000A69BB"/>
    <w:rsid w:val="000E0481"/>
    <w:rsid w:val="00145354"/>
    <w:rsid w:val="00146381"/>
    <w:rsid w:val="00194247"/>
    <w:rsid w:val="003367FC"/>
    <w:rsid w:val="00342E2E"/>
    <w:rsid w:val="00401335"/>
    <w:rsid w:val="00414363"/>
    <w:rsid w:val="00467077"/>
    <w:rsid w:val="004D7917"/>
    <w:rsid w:val="00537437"/>
    <w:rsid w:val="005D0D3B"/>
    <w:rsid w:val="00617C41"/>
    <w:rsid w:val="006234EB"/>
    <w:rsid w:val="00686EDC"/>
    <w:rsid w:val="00750D4C"/>
    <w:rsid w:val="007722A9"/>
    <w:rsid w:val="007833AA"/>
    <w:rsid w:val="00805CF3"/>
    <w:rsid w:val="00806939"/>
    <w:rsid w:val="00817C16"/>
    <w:rsid w:val="008A3549"/>
    <w:rsid w:val="00A9756A"/>
    <w:rsid w:val="00AE339B"/>
    <w:rsid w:val="00B84102"/>
    <w:rsid w:val="00BD0D02"/>
    <w:rsid w:val="00C04357"/>
    <w:rsid w:val="00C20551"/>
    <w:rsid w:val="00CE7F20"/>
    <w:rsid w:val="00D746E6"/>
    <w:rsid w:val="00DB31DD"/>
    <w:rsid w:val="00E03B18"/>
    <w:rsid w:val="00E772E5"/>
    <w:rsid w:val="00ED5367"/>
    <w:rsid w:val="00EE4CB7"/>
    <w:rsid w:val="00F52B0E"/>
    <w:rsid w:val="00F95C9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40916"/>
  <w15:chartTrackingRefBased/>
  <w15:docId w15:val="{C94E7392-0138-4C71-904A-43983564D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it-IT" w:eastAsia="en-US" w:bidi="ar-SA"/>
      </w:rPr>
    </w:rPrDefault>
    <w:pPrDefault>
      <w:pPr>
        <w:spacing w:before="120" w:after="120" w:line="276" w:lineRule="auto"/>
        <w:ind w:left="567" w:hanging="425"/>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722A9"/>
    <w:pPr>
      <w:widowControl w:val="0"/>
      <w:autoSpaceDE w:val="0"/>
      <w:autoSpaceDN w:val="0"/>
      <w:spacing w:before="0" w:after="0" w:line="240" w:lineRule="auto"/>
      <w:ind w:left="0" w:firstLine="0"/>
      <w:jc w:val="left"/>
    </w:pPr>
    <w:rPr>
      <w:rFonts w:eastAsia="Times New Roman"/>
      <w:sz w:val="22"/>
      <w:szCs w:val="22"/>
    </w:rPr>
  </w:style>
  <w:style w:type="paragraph" w:styleId="Titolo1">
    <w:name w:val="heading 1"/>
    <w:basedOn w:val="Normale"/>
    <w:link w:val="Titolo1Carattere"/>
    <w:uiPriority w:val="9"/>
    <w:qFormat/>
    <w:rsid w:val="007722A9"/>
    <w:pPr>
      <w:ind w:left="404"/>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722A9"/>
    <w:pPr>
      <w:tabs>
        <w:tab w:val="center" w:pos="4819"/>
        <w:tab w:val="right" w:pos="9638"/>
      </w:tabs>
    </w:pPr>
  </w:style>
  <w:style w:type="character" w:customStyle="1" w:styleId="IntestazioneCarattere">
    <w:name w:val="Intestazione Carattere"/>
    <w:basedOn w:val="Carpredefinitoparagrafo"/>
    <w:link w:val="Intestazione"/>
    <w:uiPriority w:val="99"/>
    <w:rsid w:val="007722A9"/>
  </w:style>
  <w:style w:type="paragraph" w:styleId="Pidipagina">
    <w:name w:val="footer"/>
    <w:basedOn w:val="Normale"/>
    <w:link w:val="PidipaginaCarattere"/>
    <w:uiPriority w:val="99"/>
    <w:unhideWhenUsed/>
    <w:rsid w:val="007722A9"/>
    <w:pPr>
      <w:tabs>
        <w:tab w:val="center" w:pos="4819"/>
        <w:tab w:val="right" w:pos="9638"/>
      </w:tabs>
    </w:pPr>
  </w:style>
  <w:style w:type="character" w:customStyle="1" w:styleId="PidipaginaCarattere">
    <w:name w:val="Piè di pagina Carattere"/>
    <w:basedOn w:val="Carpredefinitoparagrafo"/>
    <w:link w:val="Pidipagina"/>
    <w:uiPriority w:val="99"/>
    <w:rsid w:val="007722A9"/>
  </w:style>
  <w:style w:type="character" w:customStyle="1" w:styleId="Titolo1Carattere">
    <w:name w:val="Titolo 1 Carattere"/>
    <w:basedOn w:val="Carpredefinitoparagrafo"/>
    <w:link w:val="Titolo1"/>
    <w:uiPriority w:val="9"/>
    <w:rsid w:val="007722A9"/>
    <w:rPr>
      <w:rFonts w:eastAsia="Times New Roman"/>
      <w:b/>
      <w:bCs/>
    </w:rPr>
  </w:style>
  <w:style w:type="paragraph" w:styleId="Corpotesto">
    <w:name w:val="Body Text"/>
    <w:basedOn w:val="Normale"/>
    <w:link w:val="CorpotestoCarattere"/>
    <w:uiPriority w:val="1"/>
    <w:qFormat/>
    <w:rsid w:val="007722A9"/>
    <w:rPr>
      <w:sz w:val="24"/>
      <w:szCs w:val="24"/>
    </w:rPr>
  </w:style>
  <w:style w:type="character" w:customStyle="1" w:styleId="CorpotestoCarattere">
    <w:name w:val="Corpo testo Carattere"/>
    <w:basedOn w:val="Carpredefinitoparagrafo"/>
    <w:link w:val="Corpotesto"/>
    <w:uiPriority w:val="1"/>
    <w:rsid w:val="007722A9"/>
    <w:rPr>
      <w:rFonts w:eastAsia="Times New Roman"/>
    </w:rPr>
  </w:style>
  <w:style w:type="paragraph" w:styleId="Paragrafoelenco">
    <w:name w:val="List Paragraph"/>
    <w:basedOn w:val="Normale"/>
    <w:uiPriority w:val="34"/>
    <w:qFormat/>
    <w:rsid w:val="007722A9"/>
    <w:pPr>
      <w:ind w:left="612" w:hanging="361"/>
    </w:pPr>
  </w:style>
  <w:style w:type="table" w:styleId="Grigliatabella">
    <w:name w:val="Table Grid"/>
    <w:basedOn w:val="Tabellanormale"/>
    <w:uiPriority w:val="39"/>
    <w:rsid w:val="007722A9"/>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5D0D3B"/>
    <w:rPr>
      <w:color w:val="0563C1" w:themeColor="hyperlink"/>
      <w:u w:val="single"/>
    </w:rPr>
  </w:style>
  <w:style w:type="character" w:styleId="Menzionenonrisolta">
    <w:name w:val="Unresolved Mention"/>
    <w:basedOn w:val="Carpredefinitoparagrafo"/>
    <w:uiPriority w:val="99"/>
    <w:semiHidden/>
    <w:unhideWhenUsed/>
    <w:rsid w:val="005D0D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pec.regione.lazio.it" TargetMode="External"/><Relationship Id="rId3" Type="http://schemas.openxmlformats.org/officeDocument/2006/relationships/settings" Target="settings.xml"/><Relationship Id="rId7" Type="http://schemas.openxmlformats.org/officeDocument/2006/relationships/hyperlink" Target="mailto:direzioneinclusionesociale@pec.regione.lazio.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901</Words>
  <Characters>5136</Characters>
  <Application>Microsoft Office Word</Application>
  <DocSecurity>0</DocSecurity>
  <Lines>42</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Caprari</dc:creator>
  <cp:keywords/>
  <dc:description/>
  <cp:lastModifiedBy>Carlo Caprari</cp:lastModifiedBy>
  <cp:revision>4</cp:revision>
  <cp:lastPrinted>2022-12-07T14:06:00Z</cp:lastPrinted>
  <dcterms:created xsi:type="dcterms:W3CDTF">2024-04-24T08:50:00Z</dcterms:created>
  <dcterms:modified xsi:type="dcterms:W3CDTF">2024-05-08T14:15:00Z</dcterms:modified>
</cp:coreProperties>
</file>