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80" w:rsidRDefault="004F5D47" w:rsidP="00361B80">
      <w:pPr>
        <w:widowControl w:val="0"/>
      </w:pPr>
      <w:r>
        <w:rPr>
          <w:b/>
          <w:bCs/>
        </w:rPr>
        <w:t>ALLEGATO 1</w:t>
      </w:r>
      <w:r w:rsidR="00361B80">
        <w:rPr>
          <w:b/>
          <w:bCs/>
        </w:rPr>
        <w:t xml:space="preserve"> alla Determinazione Dirigenziale n. G 01803 del 20/02/2019</w:t>
      </w:r>
      <w:bookmarkStart w:id="0" w:name="_GoBack"/>
      <w:bookmarkEnd w:id="0"/>
    </w:p>
    <w:p w:rsidR="004F5D47" w:rsidRDefault="004F5D47" w:rsidP="004F5D47"/>
    <w:p w:rsidR="004F5D47" w:rsidRDefault="004F5D47" w:rsidP="004F5D47"/>
    <w:p w:rsidR="004F5D47" w:rsidRDefault="004F5D47" w:rsidP="004F5D47">
      <w:pPr>
        <w:tabs>
          <w:tab w:val="left" w:pos="142"/>
        </w:tabs>
      </w:pPr>
      <w:r>
        <w:rPr>
          <w:b/>
          <w:bCs/>
          <w:i/>
          <w:iCs/>
        </w:rPr>
        <w:t>Standard informativi minimi del servizio di individuazione e validazione delle competenze</w:t>
      </w:r>
    </w:p>
    <w:p w:rsidR="004F5D47" w:rsidRDefault="004F5D47" w:rsidP="004F5D47">
      <w:pPr>
        <w:rPr>
          <w:rFonts w:cs="Calibri"/>
          <w:szCs w:val="22"/>
        </w:rPr>
      </w:pPr>
    </w:p>
    <w:p w:rsidR="004F5D47" w:rsidRDefault="004F5D47" w:rsidP="004F5D47">
      <w:r>
        <w:rPr>
          <w:rFonts w:cs="Calibri"/>
          <w:color w:val="00000A"/>
          <w:szCs w:val="22"/>
        </w:rPr>
        <w:t xml:space="preserve">Il soggetto titolato all’esercizio del servizio di individuazione e validazione delle competenze informa circa le caratteristiche del processo, i diritti, i doveri ed i costi, ricorrendo ai seguenti riferimenti testuali minimi, ferma restando la facoltà di loro integrazione o più ampia specificazione, nel rispetto di quanto disposto dal D.lgs. 6 settembre 2005, n. 206 e </w:t>
      </w:r>
      <w:proofErr w:type="spellStart"/>
      <w:r>
        <w:rPr>
          <w:rFonts w:cs="Calibri"/>
          <w:color w:val="00000A"/>
          <w:szCs w:val="22"/>
        </w:rPr>
        <w:t>s.m.i.</w:t>
      </w:r>
      <w:proofErr w:type="spellEnd"/>
      <w:r>
        <w:rPr>
          <w:rFonts w:cs="Calibri"/>
          <w:color w:val="00000A"/>
          <w:szCs w:val="22"/>
        </w:rPr>
        <w:t>, “</w:t>
      </w:r>
      <w:r>
        <w:rPr>
          <w:rFonts w:cs="Calibri"/>
          <w:i/>
          <w:iCs/>
          <w:color w:val="00000A"/>
          <w:szCs w:val="22"/>
        </w:rPr>
        <w:t>Codice del consumo, a norma dell'articolo 7 della legge 29 luglio 2003, n. 229</w:t>
      </w:r>
      <w:r>
        <w:rPr>
          <w:rFonts w:cs="Calibri"/>
          <w:color w:val="00000A"/>
          <w:szCs w:val="22"/>
        </w:rPr>
        <w:t>”.</w:t>
      </w:r>
    </w:p>
    <w:p w:rsidR="004F5D47" w:rsidRDefault="004F5D47" w:rsidP="004F5D47">
      <w:pPr>
        <w:rPr>
          <w:rFonts w:cs="Calibri"/>
          <w:color w:val="00000A"/>
          <w:sz w:val="21"/>
          <w:szCs w:val="21"/>
        </w:rPr>
      </w:pPr>
    </w:p>
    <w:p w:rsidR="004F5D47" w:rsidRDefault="004F5D47" w:rsidP="004F5D47">
      <w:r>
        <w:rPr>
          <w:rFonts w:cs="Calibri"/>
          <w:color w:val="00000A"/>
          <w:szCs w:val="22"/>
        </w:rPr>
        <w:t>Con “Individuazione e validazione delle competenze” si intende il p</w:t>
      </w:r>
      <w:r>
        <w:t xml:space="preserve">rocesso che conduce al riconoscimento, da parte di un ente titolato, delle competenze acquisite dalla persona in contesti formali, non formali e informali, ai sensi del </w:t>
      </w:r>
      <w:proofErr w:type="spellStart"/>
      <w:r>
        <w:t>D.lgs</w:t>
      </w:r>
      <w:proofErr w:type="spellEnd"/>
      <w:r>
        <w:t xml:space="preserve"> n. 13 del 16 gennaio 2013 e delle successive norme attuative nazionali e regionali. Il processo:</w:t>
      </w:r>
    </w:p>
    <w:p w:rsidR="004F5D47" w:rsidRDefault="004F5D47" w:rsidP="004F5D47">
      <w:pPr>
        <w:spacing w:before="57"/>
        <w:ind w:left="283" w:hanging="283"/>
      </w:pPr>
      <w:r>
        <w:t>-</w:t>
      </w:r>
      <w:r>
        <w:tab/>
        <w:t xml:space="preserve">può essere concluso dal rilascio del </w:t>
      </w:r>
      <w:r>
        <w:rPr>
          <w:i/>
        </w:rPr>
        <w:t>Documento di trasparenza</w:t>
      </w:r>
      <w:r>
        <w:t xml:space="preserve"> delle competenze, attestazione rilasciata sotto la responsabilità del richiedente, con valore di parte prima;</w:t>
      </w:r>
    </w:p>
    <w:p w:rsidR="004F5D47" w:rsidRDefault="004F5D47" w:rsidP="004F5D47">
      <w:pPr>
        <w:spacing w:before="57"/>
        <w:ind w:left="283" w:hanging="283"/>
      </w:pPr>
      <w:r>
        <w:t>-</w:t>
      </w:r>
      <w:r>
        <w:tab/>
        <w:t>può proseguire con il rilascio, ove ve ne siano le condizioni, del Documento di validazione delle competenze con valore di parte seconda pubblica e sotto la responsabilità del soggetto titolato. Il Documento consente l’accesso – a richiesta del possessore – al servizio di certificazione delle competenze.</w:t>
      </w:r>
    </w:p>
    <w:p w:rsidR="004F5D47" w:rsidRDefault="004F5D47" w:rsidP="004F5D47"/>
    <w:p w:rsidR="004F5D47" w:rsidRDefault="004F5D47" w:rsidP="004F5D47">
      <w:r>
        <w:t xml:space="preserve">Il processo può altresì essere interrotto in ogni momento dal richiedente, o ne può essere proposta l’interruzione dal soggetto titolato che lo eroga, ove si verifichino l’insufficienza dei requisiti o il venir meno </w:t>
      </w:r>
      <w:r>
        <w:rPr>
          <w:rFonts w:cs="Calibri"/>
          <w:color w:val="000000"/>
          <w:szCs w:val="22"/>
        </w:rPr>
        <w:t>dell’effettivo bisogno dei servizi.</w:t>
      </w:r>
    </w:p>
    <w:p w:rsidR="004F5D47" w:rsidRDefault="004F5D47" w:rsidP="004F5D47">
      <w:pPr>
        <w:rPr>
          <w:rFonts w:cs="Calibri"/>
          <w:szCs w:val="22"/>
        </w:rPr>
      </w:pPr>
    </w:p>
    <w:p w:rsidR="004F5D47" w:rsidRDefault="004F5D47" w:rsidP="004F5D47">
      <w:r>
        <w:rPr>
          <w:rFonts w:cs="Calibri"/>
          <w:color w:val="00000A"/>
          <w:szCs w:val="22"/>
        </w:rPr>
        <w:t>L’individuazione e validazione delle competenze è un processo regolamentato attraverso il quale</w:t>
      </w:r>
      <w:r>
        <w:rPr>
          <w:rFonts w:cs="Calibri"/>
          <w:i/>
          <w:iCs/>
          <w:color w:val="00000A"/>
          <w:szCs w:val="22"/>
        </w:rPr>
        <w:t xml:space="preserve"> &lt;denominazione del soggetto titolato&gt;</w:t>
      </w:r>
      <w:r>
        <w:rPr>
          <w:rFonts w:cs="Calibri"/>
          <w:color w:val="00000A"/>
          <w:szCs w:val="22"/>
        </w:rPr>
        <w:t>, autorizzato dalla Regione Lazio, predispone e condivide con il richiedente un percorso, in larga parte articolato su incontri con operatori abilitati, rivolti a:</w:t>
      </w:r>
    </w:p>
    <w:p w:rsidR="004F5D47" w:rsidRDefault="004F5D47" w:rsidP="004F5D47">
      <w:pPr>
        <w:spacing w:before="170"/>
        <w:ind w:left="283" w:hanging="283"/>
      </w:pPr>
      <w:r>
        <w:rPr>
          <w:rFonts w:cs="Calibri"/>
          <w:color w:val="00000A"/>
          <w:szCs w:val="22"/>
        </w:rPr>
        <w:t xml:space="preserve">- </w:t>
      </w:r>
      <w:r>
        <w:rPr>
          <w:rFonts w:cs="Calibri"/>
          <w:color w:val="00000A"/>
          <w:szCs w:val="22"/>
        </w:rPr>
        <w:tab/>
      </w:r>
      <w:r>
        <w:rPr>
          <w:rFonts w:cs="Calibri"/>
          <w:i/>
          <w:iCs/>
          <w:color w:val="00000A"/>
          <w:szCs w:val="22"/>
        </w:rPr>
        <w:t>per il rilascio del Documento di trasparenza</w:t>
      </w:r>
      <w:r>
        <w:rPr>
          <w:rFonts w:cs="Calibri"/>
          <w:color w:val="00000A"/>
          <w:szCs w:val="22"/>
        </w:rPr>
        <w:t>:</w:t>
      </w:r>
    </w:p>
    <w:p w:rsidR="004F5D47" w:rsidRDefault="004F5D47" w:rsidP="004F5D47">
      <w:pPr>
        <w:pStyle w:val="Default"/>
        <w:suppressAutoHyphens w:val="0"/>
        <w:spacing w:before="57"/>
        <w:ind w:left="454" w:hanging="170"/>
      </w:pPr>
      <w:r>
        <w:rPr>
          <w:rFonts w:cs="Calibri"/>
          <w:sz w:val="22"/>
        </w:rPr>
        <w:t>-</w:t>
      </w:r>
      <w:r>
        <w:rPr>
          <w:rFonts w:cs="Calibri"/>
          <w:sz w:val="22"/>
        </w:rPr>
        <w:tab/>
        <w:t>identificare e formalizzare le competenze oggetto di possibile messa in trasparenza, attraverso l’analisi preliminare delle esperienze maturate dal richiedente, attraverso esame del curriculum vitae e conduzione di colloqui esplorativi;</w:t>
      </w:r>
    </w:p>
    <w:p w:rsidR="004F5D47" w:rsidRDefault="004F5D47" w:rsidP="004F5D47">
      <w:pPr>
        <w:pStyle w:val="Default"/>
        <w:suppressAutoHyphens w:val="0"/>
        <w:spacing w:before="57"/>
        <w:ind w:left="454" w:hanging="170"/>
      </w:pPr>
      <w:r>
        <w:rPr>
          <w:rFonts w:cs="Calibri"/>
          <w:sz w:val="22"/>
        </w:rPr>
        <w:t>-</w:t>
      </w:r>
      <w:r>
        <w:rPr>
          <w:rFonts w:cs="Calibri"/>
          <w:sz w:val="22"/>
        </w:rPr>
        <w:tab/>
        <w:t xml:space="preserve">supportare il richiedente nella rappresentazione e referenziazione delle esperienze, con la progressiva redazione del </w:t>
      </w:r>
      <w:r>
        <w:rPr>
          <w:rFonts w:cs="Calibri"/>
          <w:i/>
          <w:sz w:val="22"/>
        </w:rPr>
        <w:t>Documento di trasparenza</w:t>
      </w:r>
      <w:r>
        <w:rPr>
          <w:rFonts w:cs="Calibri"/>
          <w:sz w:val="22"/>
        </w:rPr>
        <w:t>, accompagnato dalle opportune evidenze documentali;</w:t>
      </w:r>
    </w:p>
    <w:p w:rsidR="004F5D47" w:rsidRDefault="004F5D47" w:rsidP="004F5D47">
      <w:pPr>
        <w:pStyle w:val="Default"/>
        <w:suppressAutoHyphens w:val="0"/>
        <w:spacing w:before="170"/>
        <w:ind w:left="283" w:hanging="283"/>
      </w:pPr>
      <w:r>
        <w:rPr>
          <w:rFonts w:cs="Calibri"/>
          <w:color w:val="00000A"/>
          <w:sz w:val="22"/>
          <w:szCs w:val="22"/>
        </w:rPr>
        <w:t>-</w:t>
      </w:r>
      <w:r>
        <w:rPr>
          <w:rFonts w:cs="Calibri"/>
          <w:color w:val="00000A"/>
          <w:sz w:val="22"/>
          <w:szCs w:val="22"/>
        </w:rPr>
        <w:tab/>
      </w:r>
      <w:r>
        <w:rPr>
          <w:rFonts w:cs="Calibri"/>
          <w:i/>
          <w:iCs/>
          <w:color w:val="00000A"/>
          <w:sz w:val="22"/>
          <w:szCs w:val="22"/>
        </w:rPr>
        <w:t>per il rilascio del Documento di validazione:</w:t>
      </w:r>
    </w:p>
    <w:p w:rsidR="004F5D47" w:rsidRDefault="004F5D47" w:rsidP="004F5D47">
      <w:pPr>
        <w:pStyle w:val="Default"/>
        <w:suppressAutoHyphens w:val="0"/>
        <w:spacing w:before="57"/>
        <w:ind w:left="454" w:hanging="170"/>
      </w:pPr>
      <w:r>
        <w:rPr>
          <w:rFonts w:cs="Calibri"/>
          <w:color w:val="00000A"/>
          <w:sz w:val="22"/>
          <w:szCs w:val="22"/>
        </w:rPr>
        <w:t>-</w:t>
      </w:r>
      <w:r>
        <w:rPr>
          <w:rFonts w:cs="Calibri"/>
          <w:color w:val="00000A"/>
          <w:sz w:val="22"/>
          <w:szCs w:val="22"/>
        </w:rPr>
        <w:tab/>
        <w:t>valutare</w:t>
      </w:r>
      <w:r>
        <w:rPr>
          <w:rFonts w:cs="Calibri"/>
          <w:sz w:val="22"/>
        </w:rPr>
        <w:t xml:space="preserve"> il </w:t>
      </w:r>
      <w:r>
        <w:rPr>
          <w:rFonts w:cs="Calibri"/>
          <w:i/>
          <w:sz w:val="22"/>
        </w:rPr>
        <w:t>Documento di trasparenza</w:t>
      </w:r>
      <w:r>
        <w:rPr>
          <w:rFonts w:cs="Calibri"/>
          <w:sz w:val="22"/>
        </w:rPr>
        <w:t xml:space="preserve"> da parte di operatore indipendente e </w:t>
      </w:r>
      <w:r>
        <w:rPr>
          <w:rFonts w:cs="Calibri"/>
          <w:color w:val="auto"/>
          <w:sz w:val="22"/>
        </w:rPr>
        <w:t>iscritto nell’elenco</w:t>
      </w:r>
      <w:r>
        <w:rPr>
          <w:rFonts w:ascii="Arial" w:hAnsi="Arial" w:cs="Arial"/>
          <w:color w:val="auto"/>
        </w:rPr>
        <w:t xml:space="preserve"> </w:t>
      </w:r>
      <w:r>
        <w:rPr>
          <w:rFonts w:cs="Calibri"/>
          <w:color w:val="auto"/>
          <w:sz w:val="22"/>
        </w:rPr>
        <w:t>pubblico istituito con D.D. n. G16130 del 24.11.2017</w:t>
      </w:r>
      <w:r>
        <w:rPr>
          <w:rFonts w:cs="Calibri"/>
          <w:sz w:val="22"/>
        </w:rPr>
        <w:t>, in termini di valore e pertinenza della documentazione presente;</w:t>
      </w:r>
    </w:p>
    <w:p w:rsidR="004F5D47" w:rsidRDefault="004F5D47" w:rsidP="004F5D47">
      <w:pPr>
        <w:pStyle w:val="Default"/>
        <w:suppressAutoHyphens w:val="0"/>
        <w:spacing w:before="57"/>
        <w:ind w:left="454" w:hanging="170"/>
      </w:pPr>
      <w:r>
        <w:rPr>
          <w:rFonts w:cs="Calibri"/>
          <w:sz w:val="22"/>
        </w:rPr>
        <w:t>-</w:t>
      </w:r>
      <w:r>
        <w:rPr>
          <w:rFonts w:cs="Calibri"/>
          <w:sz w:val="22"/>
        </w:rPr>
        <w:tab/>
        <w:t>svolgere l’audizione del richiedente e l’eventuale valutazione diretta dei suoi apprendimenti, attraverso colloquio tecnico o prova prestazionale;</w:t>
      </w:r>
    </w:p>
    <w:p w:rsidR="004F5D47" w:rsidRDefault="004F5D47" w:rsidP="004F5D47">
      <w:pPr>
        <w:pStyle w:val="Default"/>
        <w:suppressAutoHyphens w:val="0"/>
        <w:spacing w:before="57"/>
        <w:ind w:left="454" w:hanging="170"/>
      </w:pPr>
      <w:r>
        <w:rPr>
          <w:rFonts w:cs="Calibri"/>
          <w:sz w:val="22"/>
        </w:rPr>
        <w:t>-</w:t>
      </w:r>
      <w:r>
        <w:rPr>
          <w:rFonts w:cs="Calibri"/>
          <w:sz w:val="22"/>
        </w:rPr>
        <w:tab/>
        <w:t>in caso di esito positivo, redigere e consegnare al richiedente</w:t>
      </w:r>
      <w:r>
        <w:rPr>
          <w:rFonts w:cs="Calibri"/>
          <w:color w:val="00000A"/>
          <w:sz w:val="22"/>
          <w:szCs w:val="22"/>
        </w:rPr>
        <w:t xml:space="preserve"> </w:t>
      </w:r>
      <w:r>
        <w:rPr>
          <w:rFonts w:cs="Calibri"/>
          <w:i/>
          <w:color w:val="00000A"/>
          <w:sz w:val="22"/>
          <w:szCs w:val="22"/>
        </w:rPr>
        <w:t>Documento di validazione</w:t>
      </w:r>
      <w:r>
        <w:rPr>
          <w:rFonts w:cs="Calibri"/>
          <w:color w:val="00000A"/>
          <w:sz w:val="22"/>
          <w:szCs w:val="22"/>
        </w:rPr>
        <w:t>.</w:t>
      </w:r>
    </w:p>
    <w:p w:rsidR="004F5D47" w:rsidRDefault="004F5D47" w:rsidP="004F5D47">
      <w:pPr>
        <w:rPr>
          <w:rFonts w:cs="Calibri"/>
          <w:color w:val="00000A"/>
          <w:szCs w:val="22"/>
        </w:rPr>
      </w:pPr>
    </w:p>
    <w:p w:rsidR="004F5D47" w:rsidRDefault="004F5D47" w:rsidP="004F5D47">
      <w:r>
        <w:rPr>
          <w:rFonts w:cs="Calibri"/>
          <w:color w:val="00000A"/>
          <w:szCs w:val="22"/>
        </w:rPr>
        <w:t xml:space="preserve">Prima di richiedere il servizio di individuazione e validazione delle competenze verifica se, sulla base della sua storia di studi, professionale e di vita, </w:t>
      </w:r>
      <w:r>
        <w:rPr>
          <w:rFonts w:cs="Calibri"/>
          <w:szCs w:val="22"/>
        </w:rPr>
        <w:t>Le</w:t>
      </w:r>
      <w:r>
        <w:rPr>
          <w:rFonts w:cs="Calibri"/>
          <w:color w:val="00000A"/>
          <w:szCs w:val="22"/>
        </w:rPr>
        <w:t xml:space="preserve"> è possibile ed utile accedere ad esso.</w:t>
      </w:r>
    </w:p>
    <w:p w:rsidR="004F5D47" w:rsidRDefault="004F5D47" w:rsidP="004F5D47">
      <w:pPr>
        <w:rPr>
          <w:rFonts w:cs="Calibri"/>
          <w:szCs w:val="22"/>
        </w:rPr>
      </w:pPr>
    </w:p>
    <w:p w:rsidR="004F5D47" w:rsidRDefault="004F5D47" w:rsidP="004F5D47">
      <w:r>
        <w:rPr>
          <w:rFonts w:cs="Calibri"/>
          <w:color w:val="00000A"/>
          <w:szCs w:val="22"/>
        </w:rPr>
        <w:t xml:space="preserve">Se è </w:t>
      </w:r>
      <w:r>
        <w:rPr>
          <w:rFonts w:cs="Calibri"/>
          <w:szCs w:val="22"/>
        </w:rPr>
        <w:t>interessato/a, prima di fare richiesta a &lt;</w:t>
      </w:r>
      <w:r>
        <w:rPr>
          <w:rFonts w:cs="Calibri"/>
          <w:i/>
          <w:iCs/>
          <w:szCs w:val="22"/>
        </w:rPr>
        <w:t>nome dell’organismo titolato</w:t>
      </w:r>
      <w:r>
        <w:rPr>
          <w:rFonts w:cs="Calibri"/>
          <w:szCs w:val="22"/>
        </w:rPr>
        <w:t>&gt; deve sapere che:</w:t>
      </w:r>
    </w:p>
    <w:p w:rsidR="004F5D47" w:rsidRDefault="004F5D47" w:rsidP="004F5D47">
      <w:pPr>
        <w:spacing w:before="57"/>
        <w:ind w:left="227" w:hanging="227"/>
      </w:pPr>
      <w:r>
        <w:rPr>
          <w:rFonts w:cs="Calibri"/>
          <w:color w:val="00000A"/>
          <w:szCs w:val="22"/>
        </w:rPr>
        <w:t>-</w:t>
      </w:r>
      <w:r>
        <w:rPr>
          <w:rFonts w:cs="Calibri"/>
          <w:color w:val="00000A"/>
          <w:szCs w:val="22"/>
        </w:rPr>
        <w:tab/>
        <w:t xml:space="preserve">il processo che porta al rilascio del </w:t>
      </w:r>
      <w:r>
        <w:rPr>
          <w:rFonts w:cs="Calibri"/>
          <w:i/>
          <w:color w:val="00000A"/>
          <w:szCs w:val="22"/>
        </w:rPr>
        <w:t>Documento di trasparenza</w:t>
      </w:r>
      <w:r>
        <w:rPr>
          <w:rFonts w:cs="Calibri"/>
          <w:color w:val="00000A"/>
          <w:szCs w:val="22"/>
        </w:rPr>
        <w:t xml:space="preserve"> è svolto &lt;</w:t>
      </w:r>
      <w:r>
        <w:rPr>
          <w:rFonts w:cs="Calibri"/>
          <w:i/>
          <w:iCs/>
          <w:color w:val="00000A"/>
          <w:szCs w:val="22"/>
        </w:rPr>
        <w:t>a titolo gratuito/al costo di Euro ..., oltre eventuale IVA&gt;</w:t>
      </w:r>
      <w:r>
        <w:rPr>
          <w:rFonts w:cs="Calibri"/>
          <w:color w:val="00000A"/>
          <w:szCs w:val="22"/>
        </w:rPr>
        <w:t>;</w:t>
      </w:r>
    </w:p>
    <w:p w:rsidR="004F5D47" w:rsidRDefault="004F5D47" w:rsidP="004F5D47">
      <w:pPr>
        <w:spacing w:before="57"/>
        <w:ind w:left="227" w:hanging="227"/>
      </w:pPr>
      <w:r>
        <w:rPr>
          <w:rFonts w:cs="Calibri"/>
          <w:szCs w:val="22"/>
        </w:rPr>
        <w:t>-</w:t>
      </w:r>
      <w:r>
        <w:rPr>
          <w:rFonts w:cs="Calibri"/>
          <w:szCs w:val="22"/>
        </w:rPr>
        <w:tab/>
        <w:t xml:space="preserve">se intende proseguire il servizio, il processo che porta al rilascio del </w:t>
      </w:r>
      <w:r>
        <w:rPr>
          <w:rFonts w:cs="Calibri"/>
          <w:i/>
          <w:szCs w:val="22"/>
        </w:rPr>
        <w:t>Documento di validazione</w:t>
      </w:r>
      <w:r>
        <w:rPr>
          <w:rFonts w:cs="Calibri"/>
          <w:szCs w:val="22"/>
        </w:rPr>
        <w:t xml:space="preserve"> è svolto &lt;</w:t>
      </w:r>
      <w:r>
        <w:rPr>
          <w:rFonts w:cs="Calibri"/>
          <w:i/>
          <w:iCs/>
          <w:szCs w:val="22"/>
        </w:rPr>
        <w:t>a titolo gratuito/al costo di Euro ..., oltre eventuale IVA&gt;</w:t>
      </w:r>
      <w:r>
        <w:rPr>
          <w:rFonts w:cs="Calibri"/>
          <w:szCs w:val="22"/>
        </w:rPr>
        <w:t>;</w:t>
      </w:r>
    </w:p>
    <w:p w:rsidR="004F5D47" w:rsidRDefault="004F5D47" w:rsidP="004F5D47">
      <w:pPr>
        <w:spacing w:before="57"/>
        <w:ind w:left="227" w:hanging="227"/>
      </w:pPr>
      <w:r>
        <w:rPr>
          <w:rFonts w:cs="Calibri"/>
          <w:szCs w:val="22"/>
        </w:rPr>
        <w:lastRenderedPageBreak/>
        <w:t>-</w:t>
      </w:r>
      <w:r>
        <w:rPr>
          <w:rFonts w:cs="Calibri"/>
          <w:szCs w:val="22"/>
        </w:rPr>
        <w:tab/>
        <w:t>è Suo diritto decidere di interrompere il servizio in qualsiasi momento, pagando una quota proporzionale all’impegno dell’operatore con cui ha interagito;</w:t>
      </w:r>
    </w:p>
    <w:p w:rsidR="004F5D47" w:rsidRDefault="004F5D47" w:rsidP="004F5D47">
      <w:pPr>
        <w:spacing w:before="57"/>
        <w:ind w:left="227" w:hanging="227"/>
      </w:pPr>
      <w:r>
        <w:rPr>
          <w:rFonts w:cs="Calibri"/>
          <w:szCs w:val="22"/>
        </w:rPr>
        <w:t>-</w:t>
      </w:r>
      <w:r>
        <w:rPr>
          <w:rFonts w:cs="Calibri"/>
          <w:szCs w:val="22"/>
        </w:rPr>
        <w:tab/>
        <w:t>dovrà sottoscrivere un patto di servizio con &lt;</w:t>
      </w:r>
      <w:r>
        <w:rPr>
          <w:rFonts w:cs="Calibri"/>
          <w:i/>
          <w:iCs/>
          <w:szCs w:val="22"/>
        </w:rPr>
        <w:t>nome dell’organismo titolato</w:t>
      </w:r>
      <w:r>
        <w:rPr>
          <w:rFonts w:cs="Calibri"/>
          <w:szCs w:val="22"/>
        </w:rPr>
        <w:t>&gt;, attraverso il quale sono regolati i reciproci impegni e rapporti;</w:t>
      </w:r>
    </w:p>
    <w:p w:rsidR="004F5D47" w:rsidRDefault="004F5D47" w:rsidP="004F5D47">
      <w:pPr>
        <w:spacing w:before="57"/>
        <w:ind w:left="227" w:hanging="227"/>
      </w:pPr>
      <w:r>
        <w:rPr>
          <w:rFonts w:cs="Calibri"/>
          <w:szCs w:val="22"/>
        </w:rPr>
        <w:t>-</w:t>
      </w:r>
      <w:r>
        <w:rPr>
          <w:rFonts w:cs="Calibri"/>
          <w:szCs w:val="22"/>
        </w:rPr>
        <w:tab/>
        <w:t>dovrà redigere un curriculum vitae, esporre le esperienze pertinenti con le competenze individuate e raccogliere le evidenze che le comprovino;</w:t>
      </w:r>
    </w:p>
    <w:p w:rsidR="004F5D47" w:rsidRDefault="004F5D47" w:rsidP="004F5D47">
      <w:pPr>
        <w:spacing w:before="57"/>
        <w:ind w:left="227" w:hanging="227"/>
      </w:pPr>
      <w:r>
        <w:rPr>
          <w:rFonts w:cs="Calibri"/>
          <w:szCs w:val="22"/>
        </w:rPr>
        <w:t>-</w:t>
      </w:r>
      <w:r>
        <w:rPr>
          <w:rFonts w:cs="Calibri"/>
          <w:szCs w:val="22"/>
        </w:rPr>
        <w:tab/>
        <w:t>avrà diritto ad essere accompagnato/a e supportato/a, presso la sede dell’organismo titolato, da operatori /</w:t>
      </w:r>
      <w:proofErr w:type="spellStart"/>
      <w:r>
        <w:rPr>
          <w:rFonts w:cs="Calibri"/>
          <w:szCs w:val="22"/>
        </w:rPr>
        <w:t>trici</w:t>
      </w:r>
      <w:proofErr w:type="spellEnd"/>
      <w:r>
        <w:rPr>
          <w:rFonts w:cs="Calibri"/>
          <w:szCs w:val="22"/>
        </w:rPr>
        <w:t xml:space="preserve"> abilitati/e, per un numero minimo di &lt;</w:t>
      </w:r>
      <w:r>
        <w:rPr>
          <w:rFonts w:cs="Calibri"/>
          <w:i/>
          <w:iCs/>
          <w:szCs w:val="22"/>
        </w:rPr>
        <w:t xml:space="preserve">indicare&gt; ore </w:t>
      </w:r>
      <w:r>
        <w:rPr>
          <w:rFonts w:cs="Calibri"/>
          <w:szCs w:val="22"/>
        </w:rPr>
        <w:t xml:space="preserve">in attività in presenza per il processo rivolto al rilascio del </w:t>
      </w:r>
      <w:r>
        <w:rPr>
          <w:rFonts w:cs="Calibri"/>
          <w:i/>
          <w:szCs w:val="22"/>
        </w:rPr>
        <w:t>Documento di trasparenza</w:t>
      </w:r>
      <w:r>
        <w:rPr>
          <w:rFonts w:cs="Calibri"/>
          <w:szCs w:val="22"/>
        </w:rPr>
        <w:t xml:space="preserve"> e &lt;</w:t>
      </w:r>
      <w:r>
        <w:rPr>
          <w:rFonts w:cs="Calibri"/>
          <w:i/>
          <w:iCs/>
          <w:szCs w:val="22"/>
        </w:rPr>
        <w:t>indicare&gt; ore</w:t>
      </w:r>
      <w:r>
        <w:rPr>
          <w:rFonts w:cs="Calibri"/>
          <w:szCs w:val="22"/>
        </w:rPr>
        <w:t xml:space="preserve"> per il rilascio del </w:t>
      </w:r>
      <w:r>
        <w:rPr>
          <w:rFonts w:cs="Calibri"/>
          <w:i/>
          <w:szCs w:val="22"/>
        </w:rPr>
        <w:t>Documento di validazione</w:t>
      </w:r>
      <w:r>
        <w:rPr>
          <w:rFonts w:cs="Calibri"/>
          <w:szCs w:val="22"/>
        </w:rPr>
        <w:t>;</w:t>
      </w:r>
    </w:p>
    <w:p w:rsidR="004F5D47" w:rsidRDefault="004F5D47" w:rsidP="004F5D47">
      <w:pPr>
        <w:spacing w:before="57"/>
        <w:ind w:left="227" w:hanging="227"/>
      </w:pPr>
      <w:r>
        <w:rPr>
          <w:rFonts w:cs="Calibri"/>
          <w:szCs w:val="22"/>
        </w:rPr>
        <w:t>-</w:t>
      </w:r>
      <w:r>
        <w:rPr>
          <w:rFonts w:cs="Calibri"/>
          <w:szCs w:val="22"/>
        </w:rPr>
        <w:tab/>
        <w:t xml:space="preserve">avrà diritto a segnalare alla Regione, </w:t>
      </w:r>
      <w:r>
        <w:rPr>
          <w:rFonts w:eastAsia="Mangal" w:cs="Calibri"/>
          <w:szCs w:val="22"/>
        </w:rPr>
        <w:t xml:space="preserve">eventuali inadempimenti da parte dell’organismo formativo e degli operatori impegnati nell’erogazione dei servizi, scrivendo all’indirizzo </w:t>
      </w:r>
      <w:hyperlink r:id="rId4" w:history="1">
        <w:r>
          <w:rPr>
            <w:rStyle w:val="Collegamentoipertestuale"/>
            <w:rFonts w:eastAsia="Mangal" w:cs="Calibri"/>
            <w:color w:val="auto"/>
            <w:szCs w:val="22"/>
          </w:rPr>
          <w:t>urp@regione.lazio.it</w:t>
        </w:r>
      </w:hyperlink>
      <w:r>
        <w:rPr>
          <w:rFonts w:eastAsia="Mangal" w:cs="Calibri"/>
          <w:szCs w:val="22"/>
        </w:rPr>
        <w:t xml:space="preserve"> </w:t>
      </w:r>
    </w:p>
    <w:p w:rsidR="004F5D47" w:rsidRDefault="004F5D47" w:rsidP="004F5D47">
      <w:pPr>
        <w:rPr>
          <w:rFonts w:cs="Calibri"/>
          <w:szCs w:val="22"/>
        </w:rPr>
      </w:pPr>
    </w:p>
    <w:p w:rsidR="004F5D47" w:rsidRDefault="004F5D47" w:rsidP="004F5D47">
      <w:r>
        <w:rPr>
          <w:rFonts w:cs="Calibri"/>
          <w:szCs w:val="22"/>
        </w:rPr>
        <w:t>Per saperne di più, potrà accedere al Centro risorse CLARICE.</w:t>
      </w:r>
    </w:p>
    <w:p w:rsidR="004F5D47" w:rsidRDefault="004F5D47" w:rsidP="004F5D47">
      <w:pPr>
        <w:rPr>
          <w:rFonts w:cs="Calibri"/>
          <w:szCs w:val="22"/>
        </w:rPr>
      </w:pPr>
    </w:p>
    <w:p w:rsidR="004F5D47" w:rsidRDefault="004F5D47" w:rsidP="004F5D47">
      <w:pPr>
        <w:rPr>
          <w:rFonts w:cs="Calibri"/>
          <w:szCs w:val="22"/>
        </w:rPr>
      </w:pPr>
    </w:p>
    <w:p w:rsidR="00A279CA" w:rsidRDefault="00361B80"/>
    <w:sectPr w:rsidR="00A27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47"/>
    <w:rsid w:val="00361B80"/>
    <w:rsid w:val="004F5D47"/>
    <w:rsid w:val="00732123"/>
    <w:rsid w:val="00943C3E"/>
    <w:rsid w:val="009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6F43"/>
  <w15:chartTrackingRefBased/>
  <w15:docId w15:val="{3D529FD0-A073-4518-9E9F-CE2F7D3E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5D47"/>
    <w:pPr>
      <w:spacing w:after="0" w:line="240" w:lineRule="auto"/>
      <w:jc w:val="both"/>
    </w:pPr>
    <w:rPr>
      <w:rFonts w:ascii="Calibri" w:eastAsia="SimSun" w:hAnsi="Calibri" w:cs="Lucida Sans"/>
      <w:kern w:val="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F5D47"/>
    <w:rPr>
      <w:color w:val="000080"/>
      <w:u w:val="single"/>
    </w:rPr>
  </w:style>
  <w:style w:type="paragraph" w:customStyle="1" w:styleId="Default">
    <w:name w:val="Default"/>
    <w:rsid w:val="004F5D47"/>
    <w:pPr>
      <w:suppressAutoHyphens/>
      <w:spacing w:after="0" w:line="240" w:lineRule="auto"/>
      <w:jc w:val="both"/>
    </w:pPr>
    <w:rPr>
      <w:rFonts w:ascii="Calibri" w:eastAsia="SimSun" w:hAnsi="Calibri" w:cs="Lucida San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p@regione.laz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Tomai</dc:creator>
  <cp:keywords/>
  <dc:description/>
  <cp:lastModifiedBy>Alessandra Tomai</cp:lastModifiedBy>
  <cp:revision>2</cp:revision>
  <dcterms:created xsi:type="dcterms:W3CDTF">2019-02-20T13:16:00Z</dcterms:created>
  <dcterms:modified xsi:type="dcterms:W3CDTF">2019-02-21T16:18:00Z</dcterms:modified>
</cp:coreProperties>
</file>