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8B82" w14:textId="77777777" w:rsidR="0016575A" w:rsidRDefault="00E5781E">
      <w:pPr>
        <w:jc w:val="center"/>
        <w:rPr>
          <w:rFonts w:ascii="Palatino Linotype" w:hAnsi="Palatino Linotype" w:cs="Tahoma"/>
          <w:b/>
          <w:color w:val="0000FF"/>
        </w:rPr>
      </w:pPr>
      <w:r>
        <w:rPr>
          <w:rFonts w:ascii="Palatino Linotype" w:hAnsi="Palatino Linotype" w:cs="Tahoma"/>
          <w:b/>
          <w:color w:val="0000FF"/>
        </w:rPr>
        <w:t>FAC SIMILE</w:t>
      </w:r>
    </w:p>
    <w:p w14:paraId="6BC5C574" w14:textId="77777777" w:rsidR="0016575A" w:rsidRDefault="0016575A">
      <w:pPr>
        <w:jc w:val="center"/>
        <w:rPr>
          <w:rFonts w:ascii="Palatino Linotype" w:hAnsi="Palatino Linotype" w:cs="Tahoma"/>
          <w:b/>
          <w:color w:val="0000FF"/>
        </w:rPr>
      </w:pPr>
    </w:p>
    <w:p w14:paraId="1D34DB12" w14:textId="77777777" w:rsidR="0016575A" w:rsidRDefault="00E5781E">
      <w:pPr>
        <w:jc w:val="center"/>
      </w:pPr>
      <w:r>
        <w:rPr>
          <w:rFonts w:ascii="Palatino Linotype" w:hAnsi="Palatino Linotype" w:cs="Tahoma"/>
          <w:b/>
          <w:color w:val="0000FF"/>
        </w:rPr>
        <w:t xml:space="preserve"> </w:t>
      </w:r>
      <w:r>
        <w:rPr>
          <w:rFonts w:ascii="Palatino Linotype" w:hAnsi="Palatino Linotype" w:cs="Tahoma"/>
          <w:b/>
        </w:rPr>
        <w:t>FIDEIUSSIONE BANCARIA O POLIZZA FIDEIUSSORIA ASSICURATIVA</w:t>
      </w:r>
    </w:p>
    <w:p w14:paraId="0FC4F29F" w14:textId="77777777" w:rsidR="0016575A" w:rsidRDefault="0016575A">
      <w:pPr>
        <w:rPr>
          <w:rFonts w:ascii="Palatino Linotype" w:hAnsi="Palatino Linotype" w:cs="Tahoma"/>
          <w:b/>
        </w:rPr>
      </w:pPr>
    </w:p>
    <w:p w14:paraId="119C7044" w14:textId="7A001162" w:rsidR="0016575A" w:rsidRDefault="00E5781E">
      <w:pPr>
        <w:jc w:val="both"/>
      </w:pPr>
      <w:r>
        <w:rPr>
          <w:rFonts w:ascii="Palatino Linotype" w:hAnsi="Palatino Linotype" w:cs="Tahoma"/>
          <w:b/>
        </w:rPr>
        <w:t xml:space="preserve">Fideiussione </w:t>
      </w:r>
      <w:r w:rsidR="00225C56">
        <w:rPr>
          <w:rFonts w:ascii="Palatino Linotype" w:hAnsi="Palatino Linotype" w:cs="Tahoma"/>
          <w:b/>
        </w:rPr>
        <w:t xml:space="preserve">bancaria </w:t>
      </w:r>
      <w:r>
        <w:rPr>
          <w:rFonts w:ascii="Palatino Linotype" w:hAnsi="Palatino Linotype" w:cs="Tahoma"/>
          <w:b/>
        </w:rPr>
        <w:t>(o polizza fideiussoria assicurativa</w:t>
      </w:r>
      <w:r>
        <w:rPr>
          <w:rFonts w:ascii="Palatino Linotype" w:hAnsi="Palatino Linotype" w:cs="Tahoma"/>
          <w:b/>
        </w:rPr>
        <w:t>) a garanzia dell’anticipo previsto all’</w:t>
      </w:r>
      <w:r>
        <w:rPr>
          <w:bCs/>
        </w:rPr>
        <w:t>art.13 comma 1 lettera a) dell’Avviso</w:t>
      </w:r>
      <w:r>
        <w:rPr>
          <w:rFonts w:ascii="Palatino Linotype" w:hAnsi="Palatino Linotype" w:cs="Tahoma"/>
          <w:b/>
        </w:rPr>
        <w:t xml:space="preserve"> (</w:t>
      </w:r>
      <w:r>
        <w:rPr>
          <w:rFonts w:ascii="Palatino Linotype" w:hAnsi="Palatino Linotype" w:cs="Tahoma"/>
          <w:b/>
        </w:rPr>
        <w:t>all’associazione</w:t>
      </w:r>
      <w:proofErr w:type="gramStart"/>
      <w:r>
        <w:rPr>
          <w:rFonts w:ascii="Palatino Linotype" w:hAnsi="Palatino Linotype" w:cs="Tahoma"/>
          <w:b/>
        </w:rPr>
        <w:t>…….</w:t>
      </w:r>
      <w:proofErr w:type="gramEnd"/>
      <w:r>
        <w:rPr>
          <w:rFonts w:ascii="Palatino Linotype" w:hAnsi="Palatino Linotype" w:cs="Tahoma"/>
          <w:b/>
        </w:rPr>
        <w:t>. (</w:t>
      </w:r>
      <w:r>
        <w:rPr>
          <w:rFonts w:ascii="Palatino Linotype" w:hAnsi="Palatino Linotype"/>
          <w:b/>
          <w:i/>
          <w:iCs/>
        </w:rPr>
        <w:t>indicare esatta denominazione</w:t>
      </w:r>
      <w:r>
        <w:rPr>
          <w:rFonts w:ascii="Palatino Linotype" w:hAnsi="Palatino Linotype" w:cs="Tahoma"/>
          <w:b/>
        </w:rPr>
        <w:t xml:space="preserve">), sul contributo concesso </w:t>
      </w:r>
      <w:r>
        <w:rPr>
          <w:rFonts w:ascii="Palatino Linotype" w:hAnsi="Palatino Linotype" w:cs="Tahoma"/>
          <w:b/>
          <w:i/>
        </w:rPr>
        <w:t>“per il restauro e la valorizzazione del patrimonio architettonico e paesaggistico rurale da finanziare nell’ambito del PNRR, Missione 1 – Digitalizzazione, innovazione, competit</w:t>
      </w:r>
      <w:r>
        <w:rPr>
          <w:rFonts w:ascii="Palatino Linotype" w:hAnsi="Palatino Linotype" w:cs="Tahoma"/>
          <w:b/>
          <w:i/>
        </w:rPr>
        <w:t>ività e cultura, Component 3 – Cultura 4.0 (M1C3), Misura 2 “Rigenerazione di piccoli siti culturali, patrimonio culturale, religioso e rurale”, Investimento 2.2</w:t>
      </w:r>
      <w:r>
        <w:rPr>
          <w:rFonts w:ascii="Palatino Linotype" w:hAnsi="Palatino Linotype" w:cs="Tahoma"/>
          <w:b/>
        </w:rPr>
        <w:t>”</w:t>
      </w:r>
      <w:r>
        <w:rPr>
          <w:rFonts w:ascii="Palatino Linotype" w:hAnsi="Palatino Linotype" w:cs="Tahoma"/>
          <w:b/>
          <w:i/>
        </w:rPr>
        <w:t xml:space="preserve"> “Protezione e valorizzazione dell’architettura e del paesaggio rurale”:</w:t>
      </w:r>
    </w:p>
    <w:p w14:paraId="398BA484" w14:textId="77777777" w:rsidR="0016575A" w:rsidRDefault="0016575A">
      <w:pPr>
        <w:jc w:val="both"/>
        <w:rPr>
          <w:rFonts w:ascii="Palatino Linotype" w:hAnsi="Palatino Linotype" w:cs="Tahoma"/>
          <w:b/>
          <w:u w:val="single"/>
        </w:rPr>
      </w:pPr>
    </w:p>
    <w:p w14:paraId="3D331E31" w14:textId="77777777" w:rsidR="0016575A" w:rsidRDefault="00E5781E">
      <w:pPr>
        <w:jc w:val="center"/>
        <w:rPr>
          <w:rFonts w:ascii="Palatino Linotype" w:hAnsi="Palatino Linotype" w:cs="Tahoma"/>
          <w:b/>
        </w:rPr>
      </w:pPr>
      <w:r>
        <w:rPr>
          <w:rFonts w:ascii="Palatino Linotype" w:hAnsi="Palatino Linotype" w:cs="Tahoma"/>
          <w:b/>
        </w:rPr>
        <w:t>PREMESSO CHE</w:t>
      </w:r>
    </w:p>
    <w:p w14:paraId="6D1A0727" w14:textId="77777777" w:rsidR="0016575A" w:rsidRDefault="0016575A">
      <w:pPr>
        <w:jc w:val="center"/>
        <w:rPr>
          <w:rFonts w:ascii="Palatino Linotype" w:hAnsi="Palatino Linotype" w:cs="Tahoma"/>
          <w:b/>
        </w:rPr>
      </w:pPr>
    </w:p>
    <w:p w14:paraId="1A915CB4" w14:textId="0402C36E" w:rsidR="0016575A" w:rsidRDefault="00E5781E">
      <w:pPr>
        <w:jc w:val="both"/>
      </w:pPr>
      <w:r>
        <w:rPr>
          <w:rFonts w:ascii="Palatino Linotype" w:hAnsi="Palatino Linotype" w:cs="Tahoma"/>
        </w:rPr>
        <w:t>Il sog</w:t>
      </w:r>
      <w:r>
        <w:rPr>
          <w:rFonts w:ascii="Palatino Linotype" w:hAnsi="Palatino Linotype" w:cs="Tahoma"/>
        </w:rPr>
        <w:t>getto beneficiario</w:t>
      </w:r>
      <w:proofErr w:type="gramStart"/>
      <w:r>
        <w:rPr>
          <w:rFonts w:ascii="Palatino Linotype" w:hAnsi="Palatino Linotype" w:cs="Tahoma"/>
        </w:rPr>
        <w:t xml:space="preserve"> ….</w:t>
      </w:r>
      <w:proofErr w:type="gramEnd"/>
      <w:r>
        <w:rPr>
          <w:rFonts w:ascii="Palatino Linotype" w:hAnsi="Palatino Linotype" w:cs="Tahoma"/>
        </w:rPr>
        <w:t>… (</w:t>
      </w:r>
      <w:r>
        <w:rPr>
          <w:rFonts w:ascii="Palatino Linotype" w:hAnsi="Palatino Linotype"/>
          <w:i/>
        </w:rPr>
        <w:t>indicare esatta denominazione, ovvero persona fisica/giuridica, ed i relativi estremi identificativi quali data di nascita, residenza, sede legale e codice fiscale/</w:t>
      </w:r>
      <w:r w:rsidR="00225C56">
        <w:rPr>
          <w:rFonts w:ascii="Palatino Linotype" w:hAnsi="Palatino Linotype"/>
          <w:i/>
        </w:rPr>
        <w:t>P.IVA</w:t>
      </w:r>
      <w:r>
        <w:rPr>
          <w:rFonts w:ascii="Palatino Linotype" w:hAnsi="Palatino Linotype" w:cs="Tahoma"/>
        </w:rPr>
        <w:t>), nel proseguo denominata “beneficiario”, in persona del person</w:t>
      </w:r>
      <w:r>
        <w:rPr>
          <w:rFonts w:ascii="Palatino Linotype" w:hAnsi="Palatino Linotype" w:cs="Tahoma"/>
        </w:rPr>
        <w:t>a fisica/legale rappresentante sig./</w:t>
      </w:r>
      <w:proofErr w:type="spellStart"/>
      <w:r>
        <w:rPr>
          <w:rFonts w:ascii="Palatino Linotype" w:hAnsi="Palatino Linotype" w:cs="Tahoma"/>
        </w:rPr>
        <w:t>ra</w:t>
      </w:r>
      <w:proofErr w:type="spellEnd"/>
      <w:r>
        <w:rPr>
          <w:rFonts w:ascii="Palatino Linotype" w:hAnsi="Palatino Linotype" w:cs="Tahoma"/>
        </w:rPr>
        <w:t xml:space="preserve"> …nato/a </w:t>
      </w:r>
      <w:proofErr w:type="spellStart"/>
      <w:r>
        <w:rPr>
          <w:rFonts w:ascii="Palatino Linotype" w:hAnsi="Palatino Linotype" w:cs="Tahoma"/>
        </w:rPr>
        <w:t>a</w:t>
      </w:r>
      <w:proofErr w:type="spellEnd"/>
      <w:r>
        <w:rPr>
          <w:rFonts w:ascii="Palatino Linotype" w:hAnsi="Palatino Linotype" w:cs="Tahoma"/>
        </w:rPr>
        <w:t xml:space="preserve"> ... il..., giusti i poteri conferiti con…(</w:t>
      </w:r>
      <w:r>
        <w:rPr>
          <w:rFonts w:ascii="Palatino Linotype" w:hAnsi="Palatino Linotype"/>
          <w:i/>
        </w:rPr>
        <w:t>nel caso di persona giuridica indicare estremi della delibera di conferimento dei poteri</w:t>
      </w:r>
      <w:r>
        <w:rPr>
          <w:rFonts w:ascii="Palatino Linotype" w:hAnsi="Palatino Linotype" w:cs="Tahoma"/>
        </w:rPr>
        <w:t>), ha presentato</w:t>
      </w:r>
      <w:r w:rsidR="00225C56">
        <w:rPr>
          <w:rFonts w:ascii="Palatino Linotype" w:hAnsi="Palatino Linotype" w:cs="Tahoma"/>
        </w:rPr>
        <w:t xml:space="preserve"> </w:t>
      </w:r>
      <w:r>
        <w:rPr>
          <w:rFonts w:ascii="Palatino Linotype" w:hAnsi="Palatino Linotype" w:cs="Tahoma"/>
        </w:rPr>
        <w:t>in data ….., alla Regione Lazio Direzione Regionale Cultura e</w:t>
      </w:r>
      <w:r>
        <w:rPr>
          <w:rFonts w:ascii="Palatino Linotype" w:hAnsi="Palatino Linotype" w:cs="Tahoma"/>
        </w:rPr>
        <w:t xml:space="preserve"> Lazio Creativo, nel proseguo “Amministrazione”, domanda di contributo/finanziamento per la realizzazione  di un progetto/intervento</w:t>
      </w:r>
      <w:r>
        <w:rPr>
          <w:rFonts w:ascii="Palatino Linotype" w:hAnsi="Palatino Linotype" w:cs="Tahoma"/>
          <w:i/>
        </w:rPr>
        <w:t>,</w:t>
      </w:r>
      <w:r>
        <w:rPr>
          <w:rFonts w:ascii="Palatino Linotype" w:hAnsi="Palatino Linotype" w:cs="Tahoma"/>
        </w:rPr>
        <w:t xml:space="preserve"> dal titolo ……, ai sensi dell’Avviso Pubblico, finanziato con il Fondo PNRR</w:t>
      </w:r>
      <w:r>
        <w:rPr>
          <w:rFonts w:ascii="Palatino Linotype" w:hAnsi="Palatino Linotype" w:cs="Tahoma"/>
          <w:b/>
        </w:rPr>
        <w:t xml:space="preserve"> Investimento 2.2 Protezione e Valorizzazione de</w:t>
      </w:r>
      <w:r>
        <w:rPr>
          <w:rFonts w:ascii="Palatino Linotype" w:hAnsi="Palatino Linotype" w:cs="Tahoma"/>
          <w:b/>
        </w:rPr>
        <w:t>ll’Architettura e del Paesaggio Rurale</w:t>
      </w:r>
      <w:r>
        <w:rPr>
          <w:rFonts w:ascii="Palatino Linotype" w:hAnsi="Palatino Linotype" w:cs="Tahoma"/>
        </w:rPr>
        <w:t>;</w:t>
      </w:r>
    </w:p>
    <w:p w14:paraId="559E30D8" w14:textId="77777777" w:rsidR="0016575A" w:rsidRDefault="0016575A">
      <w:pPr>
        <w:tabs>
          <w:tab w:val="left" w:pos="540"/>
        </w:tabs>
        <w:ind w:left="540" w:hanging="360"/>
        <w:jc w:val="both"/>
        <w:rPr>
          <w:rFonts w:ascii="Palatino Linotype" w:hAnsi="Palatino Linotype" w:cs="Tahoma"/>
        </w:rPr>
      </w:pPr>
    </w:p>
    <w:p w14:paraId="30C4A4F0" w14:textId="75DC937A" w:rsidR="0016575A" w:rsidRDefault="00E5781E">
      <w:pPr>
        <w:numPr>
          <w:ilvl w:val="0"/>
          <w:numId w:val="1"/>
        </w:numPr>
        <w:tabs>
          <w:tab w:val="left" w:pos="540"/>
          <w:tab w:val="left" w:pos="720"/>
        </w:tabs>
        <w:ind w:left="540"/>
        <w:jc w:val="both"/>
      </w:pPr>
      <w:r>
        <w:rPr>
          <w:rFonts w:ascii="Palatino Linotype" w:hAnsi="Palatino Linotype" w:cs="Tahoma"/>
        </w:rPr>
        <w:t>L’Amministrazione, con Determinazione Dirigenziale n…. del…</w:t>
      </w:r>
      <w:r>
        <w:rPr>
          <w:rFonts w:ascii="Palatino Linotype" w:hAnsi="Palatino Linotype"/>
        </w:rPr>
        <w:t>,</w:t>
      </w:r>
      <w:r>
        <w:rPr>
          <w:rFonts w:ascii="Palatino Linotype" w:hAnsi="Palatino Linotype" w:cs="Tahoma"/>
        </w:rPr>
        <w:t xml:space="preserve"> ha concesso, per l’esecuzione del progetto/Intervento “…</w:t>
      </w:r>
      <w:r w:rsidR="00225C56">
        <w:rPr>
          <w:rFonts w:ascii="Palatino Linotype" w:hAnsi="Palatino Linotype" w:cs="Tahoma"/>
        </w:rPr>
        <w:t>..</w:t>
      </w:r>
      <w:r>
        <w:rPr>
          <w:rFonts w:ascii="Palatino Linotype" w:hAnsi="Palatino Linotype" w:cs="Tahoma"/>
        </w:rPr>
        <w:t>.” (</w:t>
      </w:r>
      <w:r>
        <w:rPr>
          <w:rFonts w:ascii="Palatino Linotype" w:hAnsi="Palatino Linotype"/>
          <w:i/>
        </w:rPr>
        <w:t>indicare titolo esatto</w:t>
      </w:r>
      <w:r>
        <w:rPr>
          <w:rFonts w:ascii="Palatino Linotype" w:hAnsi="Palatino Linotype" w:cs="Tahoma"/>
        </w:rPr>
        <w:t xml:space="preserve">) presentato/a ed ammesso/a al finanziamento, un contributo di </w:t>
      </w:r>
      <w:proofErr w:type="gramStart"/>
      <w:r>
        <w:rPr>
          <w:rFonts w:ascii="Palatino Linotype" w:hAnsi="Palatino Linotype" w:cs="Tahoma"/>
        </w:rPr>
        <w:t>Euro</w:t>
      </w:r>
      <w:proofErr w:type="gramEnd"/>
      <w:r>
        <w:rPr>
          <w:rFonts w:ascii="Palatino Linotype" w:hAnsi="Palatino Linotype" w:cs="Tahoma"/>
        </w:rPr>
        <w:t>…… (</w:t>
      </w:r>
      <w:r>
        <w:rPr>
          <w:rFonts w:ascii="Palatino Linotype" w:hAnsi="Palatino Linotype"/>
          <w:i/>
        </w:rPr>
        <w:t>in cifre e lettere</w:t>
      </w:r>
      <w:r>
        <w:rPr>
          <w:rFonts w:ascii="Palatino Linotype" w:hAnsi="Palatino Linotype" w:cs="Tahoma"/>
        </w:rPr>
        <w:t>);</w:t>
      </w:r>
    </w:p>
    <w:p w14:paraId="02F85632" w14:textId="77777777" w:rsidR="0016575A" w:rsidRDefault="0016575A">
      <w:pPr>
        <w:tabs>
          <w:tab w:val="left" w:pos="540"/>
        </w:tabs>
        <w:ind w:left="540" w:hanging="360"/>
        <w:jc w:val="both"/>
        <w:rPr>
          <w:rFonts w:ascii="Palatino Linotype" w:hAnsi="Palatino Linotype" w:cs="Tahoma"/>
        </w:rPr>
      </w:pPr>
    </w:p>
    <w:p w14:paraId="0C0F68D3" w14:textId="3024CA3A" w:rsidR="0016575A" w:rsidRDefault="00E5781E">
      <w:pPr>
        <w:numPr>
          <w:ilvl w:val="0"/>
          <w:numId w:val="1"/>
        </w:numPr>
        <w:tabs>
          <w:tab w:val="left" w:pos="540"/>
          <w:tab w:val="left" w:pos="720"/>
        </w:tabs>
        <w:ind w:left="540"/>
        <w:jc w:val="both"/>
      </w:pPr>
      <w:proofErr w:type="gramStart"/>
      <w:r>
        <w:rPr>
          <w:rFonts w:ascii="Palatino Linotype" w:hAnsi="Palatino Linotype" w:cs="Tahoma"/>
        </w:rPr>
        <w:t>L’associazione  ha</w:t>
      </w:r>
      <w:proofErr w:type="gramEnd"/>
      <w:r>
        <w:rPr>
          <w:rFonts w:ascii="Palatino Linotype" w:hAnsi="Palatino Linotype" w:cs="Tahoma"/>
        </w:rPr>
        <w:t xml:space="preserve"> sottoscritto  in data.… l’atto d’obbligo che regola i rapporti con l’Amministrazione al fine di ottenere un </w:t>
      </w:r>
      <w:r>
        <w:rPr>
          <w:rFonts w:ascii="Palatino Linotype" w:hAnsi="Palatino Linotype" w:cs="Tahoma"/>
          <w:b/>
        </w:rPr>
        <w:t xml:space="preserve">anticipo </w:t>
      </w:r>
      <w:r w:rsidRPr="00225C56">
        <w:rPr>
          <w:rFonts w:ascii="Palatino Linotype" w:hAnsi="Palatino Linotype" w:cs="Tahoma"/>
          <w:b/>
          <w:highlight w:val="yellow"/>
        </w:rPr>
        <w:t xml:space="preserve">pari al </w:t>
      </w:r>
      <w:r w:rsidR="009F2783">
        <w:rPr>
          <w:rFonts w:ascii="Palatino Linotype" w:hAnsi="Palatino Linotype" w:cs="Tahoma"/>
          <w:b/>
          <w:highlight w:val="yellow"/>
        </w:rPr>
        <w:t>1</w:t>
      </w:r>
      <w:r w:rsidRPr="00225C56">
        <w:rPr>
          <w:rFonts w:ascii="Palatino Linotype" w:hAnsi="Palatino Linotype" w:cs="Tahoma"/>
          <w:b/>
          <w:highlight w:val="yellow"/>
        </w:rPr>
        <w:t>0%</w:t>
      </w:r>
      <w:r>
        <w:rPr>
          <w:rFonts w:ascii="Palatino Linotype" w:hAnsi="Palatino Linotype" w:cs="Tahoma"/>
          <w:b/>
        </w:rPr>
        <w:t xml:space="preserve"> del contributo Regionale</w:t>
      </w:r>
      <w:r>
        <w:rPr>
          <w:rFonts w:ascii="Palatino Linotype" w:hAnsi="Palatino Linotype" w:cs="Tahoma"/>
        </w:rPr>
        <w:t xml:space="preserve"> complessivamente concesso, e </w:t>
      </w:r>
      <w:r>
        <w:rPr>
          <w:rFonts w:ascii="Palatino Linotype" w:hAnsi="Palatino Linotype" w:cs="Tahoma"/>
        </w:rPr>
        <w:t xml:space="preserve">specificatamente pari ad </w:t>
      </w:r>
      <w:proofErr w:type="gramStart"/>
      <w:r>
        <w:rPr>
          <w:rFonts w:ascii="Palatino Linotype" w:hAnsi="Palatino Linotype" w:cs="Tahoma"/>
        </w:rPr>
        <w:t>Euro</w:t>
      </w:r>
      <w:proofErr w:type="gramEnd"/>
      <w:r>
        <w:rPr>
          <w:rFonts w:ascii="Palatino Linotype" w:hAnsi="Palatino Linotype" w:cs="Tahoma"/>
        </w:rPr>
        <w:t xml:space="preserve"> … (</w:t>
      </w:r>
      <w:r>
        <w:rPr>
          <w:rFonts w:ascii="Palatino Linotype" w:hAnsi="Palatino Linotype"/>
          <w:i/>
        </w:rPr>
        <w:t>in cifre e lettere</w:t>
      </w:r>
      <w:r>
        <w:rPr>
          <w:rFonts w:ascii="Palatino Linotype" w:hAnsi="Palatino Linotype" w:cs="Tahoma"/>
        </w:rPr>
        <w:t>), previa presentazione di garanzia fideiussoria di importo pari all’anticipo stesso.</w:t>
      </w:r>
    </w:p>
    <w:p w14:paraId="46352405" w14:textId="77777777" w:rsidR="0016575A" w:rsidRDefault="0016575A">
      <w:pPr>
        <w:ind w:left="360"/>
        <w:jc w:val="both"/>
        <w:rPr>
          <w:rFonts w:ascii="Palatino Linotype" w:hAnsi="Palatino Linotype" w:cs="Tahoma"/>
          <w:b/>
        </w:rPr>
      </w:pPr>
    </w:p>
    <w:p w14:paraId="7FB3BB94" w14:textId="77777777" w:rsidR="0016575A" w:rsidRDefault="00E5781E">
      <w:pPr>
        <w:pStyle w:val="Rientrocorpodeltesto3"/>
      </w:pPr>
      <w:r>
        <w:t xml:space="preserve">TUTTO CIÒ PREMESSO, DA CONSIDERARSI PARTE INTEGRANTE E SOSTANZIALE </w:t>
      </w:r>
      <w:proofErr w:type="gramStart"/>
      <w:r>
        <w:t>DEL  PRESENTE</w:t>
      </w:r>
      <w:proofErr w:type="gramEnd"/>
      <w:r>
        <w:t xml:space="preserve"> ATTO</w:t>
      </w:r>
    </w:p>
    <w:p w14:paraId="2D3023A3" w14:textId="77777777" w:rsidR="0016575A" w:rsidRDefault="0016575A">
      <w:pPr>
        <w:jc w:val="center"/>
        <w:rPr>
          <w:rFonts w:ascii="Palatino Linotype" w:hAnsi="Palatino Linotype" w:cs="Tahoma"/>
          <w:b/>
        </w:rPr>
      </w:pPr>
    </w:p>
    <w:p w14:paraId="2AD3FC42" w14:textId="72776AF0" w:rsidR="0016575A" w:rsidRDefault="00E5781E">
      <w:pPr>
        <w:ind w:firstLine="360"/>
        <w:jc w:val="both"/>
      </w:pPr>
      <w:r>
        <w:rPr>
          <w:rFonts w:ascii="Palatino Linotype" w:hAnsi="Palatino Linotype" w:cs="Tahoma"/>
        </w:rPr>
        <w:t>La Banca ( o Società) … (</w:t>
      </w:r>
      <w:r>
        <w:rPr>
          <w:rFonts w:ascii="Palatino Linotype" w:hAnsi="Palatino Linotype"/>
          <w:i/>
        </w:rPr>
        <w:t>indica</w:t>
      </w:r>
      <w:r>
        <w:rPr>
          <w:rFonts w:ascii="Palatino Linotype" w:hAnsi="Palatino Linotype"/>
          <w:i/>
        </w:rPr>
        <w:t>re esatta denominazione ed estremi identificativi</w:t>
      </w:r>
      <w:r>
        <w:rPr>
          <w:rFonts w:ascii="Palatino Linotype" w:hAnsi="Palatino Linotype"/>
        </w:rPr>
        <w:t>) con sede in …</w:t>
      </w:r>
      <w:r w:rsidR="008371FB">
        <w:rPr>
          <w:rFonts w:ascii="Palatino Linotype" w:hAnsi="Palatino Linotype"/>
        </w:rPr>
        <w:t>…</w:t>
      </w:r>
      <w:r>
        <w:rPr>
          <w:rFonts w:ascii="Palatino Linotype" w:hAnsi="Palatino Linotype"/>
        </w:rPr>
        <w:t>, iscritta nel registro delle imprese di … al n. …, Codice fiscale/Partita I</w:t>
      </w:r>
      <w:r w:rsidR="00225C56">
        <w:rPr>
          <w:rFonts w:ascii="Palatino Linotype" w:hAnsi="Palatino Linotype"/>
        </w:rPr>
        <w:t>VA</w:t>
      </w:r>
      <w:r>
        <w:rPr>
          <w:rFonts w:ascii="Palatino Linotype" w:hAnsi="Palatino Linotype"/>
        </w:rPr>
        <w:t xml:space="preserve"> ….</w:t>
      </w:r>
      <w:r>
        <w:rPr>
          <w:rFonts w:ascii="Palatino Linotype" w:hAnsi="Palatino Linotype" w:cs="Tahoma"/>
        </w:rPr>
        <w:t xml:space="preserve">, autorizzata ad esercitare l’attività </w:t>
      </w:r>
      <w:r>
        <w:rPr>
          <w:rFonts w:ascii="Palatino Linotype" w:hAnsi="Palatino Linotype" w:cs="Tahoma"/>
          <w:i/>
        </w:rPr>
        <w:t>..........(specificare se finanziaria o di assicurazione nel ramo cauzio</w:t>
      </w:r>
      <w:r>
        <w:rPr>
          <w:rFonts w:ascii="Palatino Linotype" w:hAnsi="Palatino Linotype" w:cs="Tahoma"/>
          <w:i/>
        </w:rPr>
        <w:t>ni)</w:t>
      </w:r>
      <w:r>
        <w:rPr>
          <w:rFonts w:ascii="Palatino Linotype" w:hAnsi="Palatino Linotype" w:cs="Tahoma"/>
        </w:rPr>
        <w:t xml:space="preserve"> con provvedimento (indicare gli estremi dell’autorizzazione), qui di seguito denominata </w:t>
      </w:r>
      <w:r>
        <w:rPr>
          <w:rFonts w:ascii="Palatino Linotype" w:hAnsi="Palatino Linotype" w:cs="Tahoma"/>
          <w:bCs/>
        </w:rPr>
        <w:t>fideiussore</w:t>
      </w:r>
      <w:r>
        <w:rPr>
          <w:rFonts w:ascii="Palatino Linotype" w:hAnsi="Palatino Linotype" w:cs="Tahoma"/>
        </w:rPr>
        <w:t>, in persona del suo legale rappresentante sig./</w:t>
      </w:r>
      <w:proofErr w:type="spellStart"/>
      <w:r>
        <w:rPr>
          <w:rFonts w:ascii="Palatino Linotype" w:hAnsi="Palatino Linotype" w:cs="Tahoma"/>
        </w:rPr>
        <w:t>ra</w:t>
      </w:r>
      <w:proofErr w:type="spellEnd"/>
      <w:r>
        <w:rPr>
          <w:rFonts w:ascii="Palatino Linotype" w:hAnsi="Palatino Linotype" w:cs="Tahoma"/>
        </w:rPr>
        <w:t xml:space="preserve"> ..., nato/a il ... a ..., giusti i poteri conferiti con atto n. …, registrato presso …, con la present</w:t>
      </w:r>
      <w:r>
        <w:rPr>
          <w:rFonts w:ascii="Palatino Linotype" w:hAnsi="Palatino Linotype" w:cs="Tahoma"/>
        </w:rPr>
        <w:t>e dichiara irrevocabilmente</w:t>
      </w:r>
      <w:r>
        <w:rPr>
          <w:rFonts w:ascii="Palatino Linotype" w:hAnsi="Palatino Linotype" w:cs="Tahoma"/>
          <w:i/>
        </w:rPr>
        <w:t xml:space="preserve"> </w:t>
      </w:r>
      <w:r>
        <w:rPr>
          <w:rFonts w:ascii="Palatino Linotype" w:hAnsi="Palatino Linotype" w:cs="Tahoma"/>
        </w:rPr>
        <w:t>di costituirsi fideiussore nell’interesse d</w:t>
      </w:r>
      <w:r w:rsidR="009F2783">
        <w:rPr>
          <w:rFonts w:ascii="Palatino Linotype" w:hAnsi="Palatino Linotype" w:cs="Tahoma"/>
        </w:rPr>
        <w:t>i ………….</w:t>
      </w:r>
      <w:r>
        <w:rPr>
          <w:rFonts w:ascii="Palatino Linotype" w:hAnsi="Palatino Linotype" w:cs="Tahoma"/>
        </w:rPr>
        <w:t xml:space="preserve"> (</w:t>
      </w:r>
      <w:r>
        <w:rPr>
          <w:rFonts w:ascii="Palatino Linotype" w:hAnsi="Palatino Linotype"/>
          <w:i/>
        </w:rPr>
        <w:t>indicare esatta denominazione</w:t>
      </w:r>
      <w:r w:rsidR="009F2783">
        <w:rPr>
          <w:rFonts w:ascii="Palatino Linotype" w:hAnsi="Palatino Linotype"/>
          <w:i/>
        </w:rPr>
        <w:t xml:space="preserve"> beneficiario</w:t>
      </w:r>
      <w:r>
        <w:rPr>
          <w:rFonts w:ascii="Palatino Linotype" w:hAnsi="Palatino Linotype" w:cs="Tahoma"/>
        </w:rPr>
        <w:t>), in persona del legale rappresentante sig./</w:t>
      </w:r>
      <w:proofErr w:type="spellStart"/>
      <w:r>
        <w:rPr>
          <w:rFonts w:ascii="Palatino Linotype" w:hAnsi="Palatino Linotype" w:cs="Tahoma"/>
        </w:rPr>
        <w:t>ra</w:t>
      </w:r>
      <w:proofErr w:type="spellEnd"/>
      <w:r>
        <w:rPr>
          <w:rFonts w:ascii="Palatino Linotype" w:hAnsi="Palatino Linotype" w:cs="Tahoma"/>
        </w:rPr>
        <w:t xml:space="preserve"> … nato/a il ... a ..., ed in favore della Regione Lazio Direzione Cultura e Lazio Creati</w:t>
      </w:r>
      <w:r>
        <w:rPr>
          <w:rFonts w:ascii="Palatino Linotype" w:hAnsi="Palatino Linotype" w:cs="Tahoma"/>
        </w:rPr>
        <w:t xml:space="preserve">vo, fino alla concorrenza di </w:t>
      </w:r>
      <w:proofErr w:type="gramStart"/>
      <w:r>
        <w:rPr>
          <w:rFonts w:ascii="Palatino Linotype" w:hAnsi="Palatino Linotype" w:cs="Tahoma"/>
        </w:rPr>
        <w:t>Euro</w:t>
      </w:r>
      <w:proofErr w:type="gramEnd"/>
      <w:r>
        <w:rPr>
          <w:rFonts w:ascii="Palatino Linotype" w:hAnsi="Palatino Linotype" w:cs="Tahoma"/>
        </w:rPr>
        <w:t xml:space="preserve"> … (</w:t>
      </w:r>
      <w:r>
        <w:rPr>
          <w:rFonts w:ascii="Palatino Linotype" w:hAnsi="Palatino Linotype" w:cs="Tahoma"/>
          <w:i/>
        </w:rPr>
        <w:t>specificare l’importo</w:t>
      </w:r>
      <w:r>
        <w:rPr>
          <w:rFonts w:ascii="Palatino Linotype" w:hAnsi="Palatino Linotype" w:cs="Tahoma"/>
        </w:rPr>
        <w:t xml:space="preserve"> </w:t>
      </w:r>
      <w:r>
        <w:rPr>
          <w:rFonts w:ascii="Palatino Linotype" w:hAnsi="Palatino Linotype"/>
          <w:i/>
        </w:rPr>
        <w:t>in cifre e lettere</w:t>
      </w:r>
      <w:r>
        <w:rPr>
          <w:rFonts w:ascii="Palatino Linotype" w:hAnsi="Palatino Linotype" w:cs="Tahoma"/>
        </w:rPr>
        <w:t>), pari all’</w:t>
      </w:r>
      <w:r w:rsidR="009F2783">
        <w:rPr>
          <w:rFonts w:ascii="Palatino Linotype" w:hAnsi="Palatino Linotype" w:cs="Tahoma"/>
        </w:rPr>
        <w:t>1</w:t>
      </w:r>
      <w:r>
        <w:rPr>
          <w:rFonts w:ascii="Palatino Linotype" w:hAnsi="Palatino Linotype" w:cs="Tahoma"/>
        </w:rPr>
        <w:t>0% del contributo Regionale complessivamente concesso e secondo i termini e le condizioni qui di seguito indicati:</w:t>
      </w:r>
    </w:p>
    <w:p w14:paraId="218133DD" w14:textId="77777777" w:rsidR="0016575A" w:rsidRDefault="0016575A">
      <w:pPr>
        <w:jc w:val="both"/>
        <w:rPr>
          <w:rFonts w:ascii="Palatino Linotype" w:hAnsi="Palatino Linotype" w:cs="Tahoma"/>
        </w:rPr>
      </w:pPr>
    </w:p>
    <w:p w14:paraId="74AF6E7D" w14:textId="77777777" w:rsidR="0016575A" w:rsidRDefault="00E5781E">
      <w:pPr>
        <w:pStyle w:val="xmsonormal"/>
        <w:numPr>
          <w:ilvl w:val="0"/>
          <w:numId w:val="3"/>
        </w:numPr>
        <w:tabs>
          <w:tab w:val="left" w:pos="1242"/>
        </w:tabs>
        <w:jc w:val="both"/>
      </w:pPr>
      <w:r>
        <w:t>La garanzia fideiussoria ha efficacia dalla data d</w:t>
      </w:r>
      <w:r>
        <w:t>i rilascio fino alla dichiarazione di svincolo rilasciata dall’Amministrazione a seguito del completamento delle verifiche amministrativo-contabili relative alla regolarità della erogazione del contributo concesso o comunque fino al 24° mese successivo all</w:t>
      </w:r>
      <w:r>
        <w:t xml:space="preserve">a data di conclusione delle attività progettuali (previste dalla normativa vigente prima dell’inizio lavori), comprese le attività di rendicontazione dei costi sostenuti. Qualora entro trenta giorni dalla </w:t>
      </w:r>
      <w:proofErr w:type="gramStart"/>
      <w:r>
        <w:t>predetta</w:t>
      </w:r>
      <w:proofErr w:type="gramEnd"/>
      <w:r>
        <w:t xml:space="preserve"> scadenza non sia pervenuta alla Società la</w:t>
      </w:r>
      <w:r>
        <w:t xml:space="preserve"> formale comunicazione di svincolo emessa dall’Amministrazione, la garanzia si intende automaticamente prorogata per ulteriori 12 mesi. La durata progettuale è quella indicata nell’atto d’obbligo e decorre dalla comunicazione scritta di inizio attività eff</w:t>
      </w:r>
      <w:r>
        <w:t>ettuata dall’associazione.</w:t>
      </w:r>
    </w:p>
    <w:p w14:paraId="092E9D03" w14:textId="77777777" w:rsidR="0016575A" w:rsidRDefault="00E5781E">
      <w:pPr>
        <w:pStyle w:val="xmsonormal"/>
        <w:numPr>
          <w:ilvl w:val="0"/>
          <w:numId w:val="2"/>
        </w:numPr>
        <w:tabs>
          <w:tab w:val="left" w:pos="1242"/>
        </w:tabs>
        <w:jc w:val="both"/>
      </w:pPr>
      <w:r>
        <w:t xml:space="preserve">Il mancato pagamento dei premi dovuti dal beneficiario del contributo, inclusi quelli inerenti </w:t>
      </w:r>
      <w:proofErr w:type="gramStart"/>
      <w:r>
        <w:t>l’eventuale</w:t>
      </w:r>
      <w:proofErr w:type="gramEnd"/>
      <w:r>
        <w:t xml:space="preserve"> proroga, non potrà essere opposto all’Amministrazione e non produrrà quindi alcun effetto sulla validità della garanzia pr</w:t>
      </w:r>
      <w:r>
        <w:t>estata.</w:t>
      </w:r>
      <w:r>
        <w:rPr>
          <w:sz w:val="14"/>
          <w:szCs w:val="14"/>
        </w:rPr>
        <w:t>    </w:t>
      </w:r>
    </w:p>
    <w:p w14:paraId="5C4A2945" w14:textId="77777777" w:rsidR="0016575A" w:rsidRDefault="00E5781E">
      <w:pPr>
        <w:pStyle w:val="xmsonormal"/>
        <w:numPr>
          <w:ilvl w:val="0"/>
          <w:numId w:val="2"/>
        </w:numPr>
        <w:tabs>
          <w:tab w:val="left" w:pos="1242"/>
        </w:tabs>
        <w:jc w:val="both"/>
      </w:pPr>
      <w:r>
        <w:t>La garanzia avrà pieno effetto indipendentemente da qualsiasi altra eventuale garanzia, personale o reale, già esistente o che sarà in seguito prestata a favore dell’Amministrazione in relazione al medesimo oggetto.</w:t>
      </w:r>
    </w:p>
    <w:p w14:paraId="241E2A37" w14:textId="77777777" w:rsidR="0016575A" w:rsidRDefault="00E5781E">
      <w:pPr>
        <w:pStyle w:val="xmsonormal"/>
        <w:numPr>
          <w:ilvl w:val="0"/>
          <w:numId w:val="2"/>
        </w:numPr>
        <w:tabs>
          <w:tab w:val="left" w:pos="1242"/>
        </w:tabs>
        <w:jc w:val="both"/>
      </w:pPr>
      <w:r>
        <w:t>Il fideiussore conviene espr</w:t>
      </w:r>
      <w:r>
        <w:t xml:space="preserve">essamente che la garanzia fideiussoria si intenderà tacitamente accettata dall’Amministrazione, qualora nel termine di quindici giorni dalla data di ricezione non venga comunicato al beneficiario del contributo che la garanzia fideiussoria trasmessa non è </w:t>
      </w:r>
      <w:r>
        <w:t>ritenuta valida.</w:t>
      </w:r>
    </w:p>
    <w:p w14:paraId="344633E8" w14:textId="77777777" w:rsidR="0016575A" w:rsidRDefault="0016575A">
      <w:pPr>
        <w:pStyle w:val="xmsonormal"/>
        <w:tabs>
          <w:tab w:val="left" w:pos="3402"/>
        </w:tabs>
        <w:ind w:left="360"/>
        <w:jc w:val="both"/>
      </w:pPr>
    </w:p>
    <w:p w14:paraId="04422067" w14:textId="77777777" w:rsidR="0016575A" w:rsidRDefault="00E5781E">
      <w:pPr>
        <w:tabs>
          <w:tab w:val="left" w:pos="3402"/>
        </w:tabs>
        <w:suppressAutoHyphens w:val="0"/>
        <w:jc w:val="both"/>
        <w:textAlignment w:val="auto"/>
        <w:rPr>
          <w:rFonts w:eastAsia="Calibri"/>
        </w:rPr>
      </w:pPr>
      <w:r>
        <w:rPr>
          <w:rFonts w:eastAsia="Calibri"/>
        </w:rPr>
        <w:t>La garanzia fideiussoria è rilasciata per l’importo dell’acconto previsto nell’Avviso all’art.13 comma 1 lettera a) dall’Amministrazione, maggiorato degli interessi legali decorrenti dal giorno della dichiarazione di revoca/decadenza, anc</w:t>
      </w:r>
      <w:r>
        <w:rPr>
          <w:rFonts w:eastAsia="Calibri"/>
        </w:rPr>
        <w:t xml:space="preserve">he solo parziale, del contributo, adottata dall’Amministrazione, fino a quello di effettiva restituzione dell’importo garantito, salvo il rimborso di tutti i costi che l’Amministrazione dovesse sostenere per ottenere il pagamento dell’importo garantito da </w:t>
      </w:r>
      <w:r>
        <w:rPr>
          <w:rFonts w:eastAsia="Calibri"/>
        </w:rPr>
        <w:t>parte del Fideiussore in caso di mancato pagamento spontaneo entro il termine previsto.</w:t>
      </w:r>
    </w:p>
    <w:p w14:paraId="77E1D014" w14:textId="77777777" w:rsidR="0016575A" w:rsidRDefault="00E5781E">
      <w:pPr>
        <w:tabs>
          <w:tab w:val="left" w:pos="3402"/>
        </w:tabs>
        <w:suppressAutoHyphens w:val="0"/>
        <w:jc w:val="both"/>
        <w:textAlignment w:val="auto"/>
        <w:rPr>
          <w:rFonts w:eastAsia="Calibri"/>
        </w:rPr>
      </w:pPr>
      <w:r>
        <w:rPr>
          <w:rFonts w:eastAsia="Calibri"/>
        </w:rPr>
        <w:t xml:space="preserve">Il Fideiussore dichiara espressamente di rinunciare al beneficio della preventiva escussione di cui all’art. 1944, secondo comma, del </w:t>
      </w:r>
      <w:proofErr w:type="gramStart"/>
      <w:r>
        <w:rPr>
          <w:rFonts w:eastAsia="Calibri"/>
        </w:rPr>
        <w:t>codice civile</w:t>
      </w:r>
      <w:proofErr w:type="gramEnd"/>
      <w:r>
        <w:rPr>
          <w:rFonts w:eastAsia="Calibri"/>
        </w:rPr>
        <w:t>, volendo ed intenden</w:t>
      </w:r>
      <w:r>
        <w:rPr>
          <w:rFonts w:eastAsia="Calibri"/>
        </w:rPr>
        <w:t>do restare obbligato in solido con la summenzionata associazione fino al termine della validità ed efficacia della fideiussione</w:t>
      </w:r>
    </w:p>
    <w:p w14:paraId="2CF8861A" w14:textId="77777777" w:rsidR="0016575A" w:rsidRDefault="00E5781E">
      <w:pPr>
        <w:tabs>
          <w:tab w:val="left" w:pos="3402"/>
        </w:tabs>
        <w:suppressAutoHyphens w:val="0"/>
        <w:jc w:val="both"/>
        <w:textAlignment w:val="auto"/>
        <w:rPr>
          <w:rFonts w:eastAsia="Calibri"/>
        </w:rPr>
      </w:pPr>
      <w:r>
        <w:rPr>
          <w:rFonts w:eastAsia="Calibri"/>
        </w:rPr>
        <w:t>Ove ricorra la circostanza di dover provvedere al totale o parziale incameramento delle somme garantite dalla fideiussione in fa</w:t>
      </w:r>
      <w:r>
        <w:rPr>
          <w:rFonts w:eastAsia="Calibri"/>
        </w:rPr>
        <w:t>vore dell’Amministrazione, il Fideiussore si impegna irrevocabilmente a pagare immediatamente all’Amministrazione, entro e non oltre 15 giorni dalla richiesta scritta inviata via PEC (posta elettronica certificata) e sul conto ivi indicato, senza necessità</w:t>
      </w:r>
      <w:r>
        <w:rPr>
          <w:rFonts w:eastAsia="Calibri"/>
        </w:rPr>
        <w:t xml:space="preserve"> alcuna di prova o motivazione ed indipendentemente da qualsiasi eccezione eventualmente sollevata dal beneficiario del contributo nonché  senza necessità di alcuna previa comunicazione, intimazione, messa in mora o richiesta nei confronti del medesimo ben</w:t>
      </w:r>
      <w:r>
        <w:rPr>
          <w:rFonts w:eastAsia="Calibri"/>
        </w:rPr>
        <w:t xml:space="preserve">eficiario del contributo. </w:t>
      </w:r>
    </w:p>
    <w:p w14:paraId="553D7095" w14:textId="77777777" w:rsidR="0016575A" w:rsidRDefault="00E5781E">
      <w:pPr>
        <w:tabs>
          <w:tab w:val="left" w:pos="3402"/>
        </w:tabs>
        <w:suppressAutoHyphens w:val="0"/>
        <w:jc w:val="both"/>
        <w:textAlignment w:val="auto"/>
        <w:rPr>
          <w:rFonts w:eastAsia="Calibri"/>
        </w:rPr>
      </w:pPr>
      <w:r>
        <w:rPr>
          <w:rFonts w:eastAsia="Calibri"/>
        </w:rPr>
        <w:t xml:space="preserve">Il Fideiussore dichiara che alla presente garanzia non sono applicabili le disposizioni di cui agli articoli 1955 e 1957 del </w:t>
      </w:r>
      <w:proofErr w:type="gramStart"/>
      <w:r>
        <w:rPr>
          <w:rFonts w:eastAsia="Calibri"/>
        </w:rPr>
        <w:t>codice civile</w:t>
      </w:r>
      <w:proofErr w:type="gramEnd"/>
      <w:r>
        <w:rPr>
          <w:rFonts w:eastAsia="Calibri"/>
        </w:rPr>
        <w:t>, delle quali, comunque rinuncia ad avvalersi.</w:t>
      </w:r>
    </w:p>
    <w:p w14:paraId="3114D581" w14:textId="77777777" w:rsidR="0016575A" w:rsidRDefault="00E5781E">
      <w:pPr>
        <w:tabs>
          <w:tab w:val="left" w:pos="3402"/>
        </w:tabs>
        <w:suppressAutoHyphens w:val="0"/>
        <w:jc w:val="both"/>
        <w:textAlignment w:val="auto"/>
        <w:rPr>
          <w:rFonts w:eastAsia="Calibri"/>
        </w:rPr>
      </w:pPr>
      <w:r>
        <w:rPr>
          <w:rFonts w:eastAsia="Calibri"/>
        </w:rPr>
        <w:t>La garanzia viene inoltre rilasciata con esp</w:t>
      </w:r>
      <w:r>
        <w:rPr>
          <w:rFonts w:eastAsia="Calibri"/>
        </w:rPr>
        <w:t>ressa rinuncia ad opporre eccezioni ai sensi degli artt. 1242-1247 c.c. per quanto riguarda crediti certi, liquidi ed esigibili che il beneficiario del contributo o il Fideiussore stesso abbia nei confronti dell’Amministrazione.</w:t>
      </w:r>
    </w:p>
    <w:p w14:paraId="074F7362" w14:textId="77777777" w:rsidR="0016575A" w:rsidRDefault="0016575A">
      <w:pPr>
        <w:tabs>
          <w:tab w:val="left" w:pos="540"/>
          <w:tab w:val="left" w:pos="720"/>
        </w:tabs>
        <w:ind w:left="540"/>
        <w:jc w:val="both"/>
        <w:rPr>
          <w:rFonts w:ascii="Palatino Linotype" w:hAnsi="Palatino Linotype" w:cs="Tahoma"/>
        </w:rPr>
      </w:pPr>
    </w:p>
    <w:p w14:paraId="0E0A2EF3" w14:textId="77777777" w:rsidR="0016575A" w:rsidRDefault="00E5781E">
      <w:pPr>
        <w:numPr>
          <w:ilvl w:val="0"/>
          <w:numId w:val="2"/>
        </w:numPr>
        <w:tabs>
          <w:tab w:val="left" w:pos="540"/>
          <w:tab w:val="left" w:pos="720"/>
        </w:tabs>
        <w:ind w:left="540"/>
        <w:jc w:val="both"/>
      </w:pPr>
      <w:r>
        <w:t xml:space="preserve">Il Fideiussore non </w:t>
      </w:r>
      <w:r>
        <w:t>potrà recedere durante il periodo di efficacia della presente garanzia che si estinguerà con l’esatto adempimento della prestazione oggetto del contributo regionale e prende atto del fatto che il contributo non potrà in alcun modo essere oggetto di cession</w:t>
      </w:r>
      <w:r>
        <w:t>e a terzi da parte dell’associazione.</w:t>
      </w:r>
    </w:p>
    <w:p w14:paraId="37B7EA88" w14:textId="77777777" w:rsidR="0016575A" w:rsidRDefault="0016575A">
      <w:pPr>
        <w:tabs>
          <w:tab w:val="left" w:pos="540"/>
          <w:tab w:val="left" w:pos="720"/>
        </w:tabs>
        <w:jc w:val="both"/>
      </w:pPr>
    </w:p>
    <w:p w14:paraId="25AD3D79" w14:textId="77777777" w:rsidR="0016575A" w:rsidRDefault="0016575A">
      <w:pPr>
        <w:pStyle w:val="Paragrafoelenco"/>
        <w:ind w:left="0"/>
      </w:pPr>
    </w:p>
    <w:p w14:paraId="021C0B2D" w14:textId="03103F9D" w:rsidR="0016575A" w:rsidRDefault="00E5781E">
      <w:pPr>
        <w:numPr>
          <w:ilvl w:val="0"/>
          <w:numId w:val="2"/>
        </w:numPr>
        <w:tabs>
          <w:tab w:val="left" w:pos="540"/>
          <w:tab w:val="left" w:pos="720"/>
        </w:tabs>
        <w:ind w:left="540"/>
        <w:jc w:val="both"/>
      </w:pPr>
      <w:r>
        <w:t xml:space="preserve">Al completo svincolo </w:t>
      </w:r>
      <w:proofErr w:type="gramStart"/>
      <w:r w:rsidR="009F2783">
        <w:t xml:space="preserve">si </w:t>
      </w:r>
      <w:r>
        <w:t xml:space="preserve"> provve</w:t>
      </w:r>
      <w:r w:rsidR="009F2783">
        <w:t>derà</w:t>
      </w:r>
      <w:proofErr w:type="gramEnd"/>
      <w:r w:rsidR="009F2783">
        <w:t xml:space="preserve"> </w:t>
      </w:r>
      <w:r>
        <w:t xml:space="preserve"> su domanda del</w:t>
      </w:r>
      <w:r w:rsidR="009F2783">
        <w:t xml:space="preserve"> beneficiario </w:t>
      </w:r>
      <w:r>
        <w:t>mediante l’invio di apposita lettera declaratoria dell’Amministrazione all’</w:t>
      </w:r>
      <w:r w:rsidR="009F2783">
        <w:t xml:space="preserve">beneficiario </w:t>
      </w:r>
      <w:r>
        <w:t>stess</w:t>
      </w:r>
      <w:r w:rsidR="009F2783">
        <w:t>o</w:t>
      </w:r>
      <w:r>
        <w:t xml:space="preserve"> e per conoscenza al fideiussore, attestante l’esatta es</w:t>
      </w:r>
      <w:r>
        <w:t xml:space="preserve">ecuzione della prestazione oggetto del contributo regionale. </w:t>
      </w:r>
    </w:p>
    <w:p w14:paraId="08E56404" w14:textId="77777777" w:rsidR="0016575A" w:rsidRDefault="0016575A">
      <w:pPr>
        <w:tabs>
          <w:tab w:val="left" w:pos="540"/>
          <w:tab w:val="left" w:pos="720"/>
        </w:tabs>
        <w:jc w:val="both"/>
      </w:pPr>
    </w:p>
    <w:p w14:paraId="633A9670" w14:textId="77777777" w:rsidR="0016575A" w:rsidRDefault="0016575A">
      <w:pPr>
        <w:jc w:val="both"/>
      </w:pPr>
    </w:p>
    <w:p w14:paraId="59AA453B" w14:textId="2FE142BE" w:rsidR="0016575A" w:rsidRDefault="00E5781E">
      <w:pPr>
        <w:numPr>
          <w:ilvl w:val="0"/>
          <w:numId w:val="2"/>
        </w:numPr>
        <w:tabs>
          <w:tab w:val="left" w:pos="540"/>
          <w:tab w:val="left" w:pos="720"/>
        </w:tabs>
        <w:ind w:left="540"/>
        <w:jc w:val="both"/>
      </w:pPr>
      <w:r>
        <w:t xml:space="preserve">La Banca/Società conviene espressamente che la presente garanzia fideiussoria si intenderà tacitamente accettata dall’Amministrazione, qualora nel termine di quindici giorni dalla data di </w:t>
      </w:r>
      <w:r>
        <w:t>ricezione non venga comunicato al</w:t>
      </w:r>
      <w:r w:rsidR="009F2783">
        <w:t xml:space="preserve"> beneficiario</w:t>
      </w:r>
      <w:r>
        <w:t xml:space="preserve"> che la garanzia fideiussoria non è ritenuta valida.</w:t>
      </w:r>
    </w:p>
    <w:p w14:paraId="742ED155" w14:textId="77777777" w:rsidR="0016575A" w:rsidRDefault="0016575A">
      <w:pPr>
        <w:jc w:val="both"/>
      </w:pPr>
    </w:p>
    <w:p w14:paraId="43218F1B" w14:textId="77777777" w:rsidR="0016575A" w:rsidRDefault="00E5781E">
      <w:pPr>
        <w:ind w:left="540"/>
        <w:jc w:val="both"/>
      </w:pPr>
      <w:r>
        <w:t>Il mancato pagamento dei premi di proroga da parte del contraente non potrà essere eccepito all’Amministrazione.</w:t>
      </w:r>
    </w:p>
    <w:p w14:paraId="797BE7EE" w14:textId="77777777" w:rsidR="0016575A" w:rsidRDefault="0016575A">
      <w:pPr>
        <w:ind w:left="180"/>
        <w:jc w:val="both"/>
      </w:pPr>
    </w:p>
    <w:p w14:paraId="217D8F99" w14:textId="77777777" w:rsidR="0016575A" w:rsidRDefault="00E5781E">
      <w:pPr>
        <w:numPr>
          <w:ilvl w:val="0"/>
          <w:numId w:val="2"/>
        </w:numPr>
        <w:tabs>
          <w:tab w:val="left" w:pos="540"/>
          <w:tab w:val="left" w:pos="720"/>
        </w:tabs>
        <w:ind w:left="540"/>
        <w:jc w:val="both"/>
      </w:pPr>
      <w:r>
        <w:t>Per ogni controversia riguardante l’inter</w:t>
      </w:r>
      <w:r>
        <w:t>pretazione, la validità, l’efficacia e l’escussione della presente garanzia è competente esclusivamente il Foro di Roma.</w:t>
      </w:r>
    </w:p>
    <w:p w14:paraId="68FA970D" w14:textId="77777777" w:rsidR="0016575A" w:rsidRDefault="0016575A">
      <w:pPr>
        <w:jc w:val="both"/>
      </w:pPr>
    </w:p>
    <w:p w14:paraId="7081CFF2" w14:textId="77777777" w:rsidR="0016575A" w:rsidRDefault="00E5781E">
      <w:pPr>
        <w:jc w:val="both"/>
      </w:pPr>
      <w:r>
        <w:t>Data e luogo</w:t>
      </w:r>
    </w:p>
    <w:p w14:paraId="3F136B47" w14:textId="77777777" w:rsidR="0016575A" w:rsidRDefault="0016575A">
      <w:pPr>
        <w:jc w:val="center"/>
      </w:pPr>
    </w:p>
    <w:p w14:paraId="67076014" w14:textId="77777777" w:rsidR="0016575A" w:rsidRDefault="00E5781E">
      <w:r>
        <w:t xml:space="preserve">Firma DIGITALE del rappresentante legale della </w:t>
      </w:r>
      <w:r>
        <w:rPr>
          <w:b/>
          <w:bCs/>
        </w:rPr>
        <w:t>Banca</w:t>
      </w:r>
      <w:r>
        <w:t xml:space="preserve"> o </w:t>
      </w:r>
      <w:r>
        <w:rPr>
          <w:b/>
        </w:rPr>
        <w:t>Società</w:t>
      </w:r>
      <w:r>
        <w:t>/fideiussore.</w:t>
      </w:r>
    </w:p>
    <w:p w14:paraId="20FDBE94" w14:textId="77777777" w:rsidR="0016575A" w:rsidRDefault="0016575A"/>
    <w:p w14:paraId="4184E90A" w14:textId="77777777" w:rsidR="0016575A" w:rsidRDefault="00E5781E">
      <w:r>
        <w:t xml:space="preserve">Firma DIGITALE </w:t>
      </w:r>
      <w:proofErr w:type="gramStart"/>
      <w:r>
        <w:t>del persona</w:t>
      </w:r>
      <w:proofErr w:type="gramEnd"/>
      <w:r>
        <w:t xml:space="preserve"> fisica/rappresen</w:t>
      </w:r>
      <w:r>
        <w:t>tante legale.</w:t>
      </w:r>
    </w:p>
    <w:p w14:paraId="22ED0418" w14:textId="77777777" w:rsidR="0016575A" w:rsidRDefault="0016575A"/>
    <w:p w14:paraId="79C2CFED" w14:textId="77777777" w:rsidR="0016575A" w:rsidRDefault="0016575A">
      <w:pPr>
        <w:jc w:val="both"/>
      </w:pPr>
    </w:p>
    <w:p w14:paraId="41AFB4AD" w14:textId="77777777" w:rsidR="0016575A" w:rsidRDefault="00E5781E">
      <w:pPr>
        <w:jc w:val="both"/>
        <w:rPr>
          <w:b/>
        </w:rPr>
      </w:pPr>
      <w:r>
        <w:rPr>
          <w:b/>
        </w:rPr>
        <w:t>N.B.:</w:t>
      </w:r>
    </w:p>
    <w:p w14:paraId="0CB33B2D" w14:textId="77777777" w:rsidR="0016575A" w:rsidRDefault="00E5781E">
      <w:pPr>
        <w:jc w:val="both"/>
        <w:rPr>
          <w:b/>
        </w:rPr>
      </w:pPr>
      <w:r>
        <w:rPr>
          <w:b/>
        </w:rPr>
        <w:t>La polizza fideiussoria deve obbligatoriamente essere rilasciata da:</w:t>
      </w:r>
    </w:p>
    <w:p w14:paraId="52F1D728" w14:textId="77777777" w:rsidR="0016575A" w:rsidRDefault="00E5781E">
      <w:pPr>
        <w:pStyle w:val="Paragrafoelenco"/>
        <w:numPr>
          <w:ilvl w:val="0"/>
          <w:numId w:val="4"/>
        </w:numPr>
        <w:jc w:val="both"/>
        <w:rPr>
          <w:b/>
        </w:rPr>
      </w:pPr>
      <w:r>
        <w:rPr>
          <w:b/>
        </w:rPr>
        <w:t>istituti bancari;</w:t>
      </w:r>
    </w:p>
    <w:p w14:paraId="22D80102" w14:textId="77777777" w:rsidR="0016575A" w:rsidRDefault="00E5781E">
      <w:pPr>
        <w:pStyle w:val="Paragrafoelenco"/>
        <w:numPr>
          <w:ilvl w:val="0"/>
          <w:numId w:val="4"/>
        </w:numPr>
        <w:jc w:val="both"/>
        <w:rPr>
          <w:b/>
        </w:rPr>
      </w:pPr>
      <w:r>
        <w:rPr>
          <w:b/>
        </w:rPr>
        <w:t xml:space="preserve">intermediari finanziari non bancari iscritti nell’Albo unico di cui all’articolo 106 del Testo Unico delle leggi in materia bancaria e </w:t>
      </w:r>
      <w:r>
        <w:rPr>
          <w:b/>
        </w:rPr>
        <w:t>creditizia (</w:t>
      </w:r>
      <w:proofErr w:type="spellStart"/>
      <w:r>
        <w:rPr>
          <w:b/>
        </w:rPr>
        <w:t>d.lgs</w:t>
      </w:r>
      <w:proofErr w:type="spellEnd"/>
      <w:r>
        <w:rPr>
          <w:b/>
        </w:rPr>
        <w:t xml:space="preserve"> 385/93</w:t>
      </w:r>
      <w:proofErr w:type="gramStart"/>
      <w:r>
        <w:rPr>
          <w:b/>
        </w:rPr>
        <w:t>)  consultabile</w:t>
      </w:r>
      <w:proofErr w:type="gramEnd"/>
      <w:r>
        <w:rPr>
          <w:b/>
        </w:rPr>
        <w:t xml:space="preserve"> sul sito della Banca d’Italia (www.bancaditalia.it); </w:t>
      </w:r>
    </w:p>
    <w:p w14:paraId="53AB7DA5" w14:textId="77777777" w:rsidR="0016575A" w:rsidRDefault="00E5781E">
      <w:pPr>
        <w:pStyle w:val="Paragrafoelenco"/>
        <w:numPr>
          <w:ilvl w:val="0"/>
          <w:numId w:val="4"/>
        </w:numPr>
        <w:jc w:val="both"/>
      </w:pPr>
      <w:r>
        <w:rPr>
          <w:b/>
        </w:rPr>
        <w:t>le compagnie di assicurazione autorizzate dall’IVASS all’esercizio nel ramo cauzione, di cui all’albo consultabile sul sito istituzionale dello stesso istituto (</w:t>
      </w:r>
      <w:hyperlink r:id="rId7" w:history="1">
        <w:r>
          <w:rPr>
            <w:rStyle w:val="Collegamentoipertestuale"/>
            <w:b/>
          </w:rPr>
          <w:t>www.ivass.it</w:t>
        </w:r>
      </w:hyperlink>
      <w:r>
        <w:rPr>
          <w:b/>
        </w:rPr>
        <w:t>)</w:t>
      </w:r>
    </w:p>
    <w:p w14:paraId="75000D90" w14:textId="77777777" w:rsidR="0016575A" w:rsidRDefault="0016575A">
      <w:pPr>
        <w:pStyle w:val="xmsonormal"/>
        <w:tabs>
          <w:tab w:val="left" w:pos="1546"/>
        </w:tabs>
        <w:ind w:left="1211"/>
        <w:jc w:val="both"/>
      </w:pPr>
    </w:p>
    <w:p w14:paraId="1E15395D" w14:textId="77777777" w:rsidR="0016575A" w:rsidRDefault="0016575A">
      <w:pPr>
        <w:pStyle w:val="xmsonormal"/>
        <w:tabs>
          <w:tab w:val="left" w:pos="1546"/>
        </w:tabs>
        <w:ind w:left="568"/>
        <w:jc w:val="both"/>
      </w:pPr>
    </w:p>
    <w:sectPr w:rsidR="0016575A">
      <w:headerReference w:type="default" r:id="rId8"/>
      <w:footerReference w:type="default" r:id="rId9"/>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9C97" w14:textId="77777777" w:rsidR="00E5781E" w:rsidRDefault="00E5781E">
      <w:r>
        <w:separator/>
      </w:r>
    </w:p>
  </w:endnote>
  <w:endnote w:type="continuationSeparator" w:id="0">
    <w:p w14:paraId="4187CDC6" w14:textId="77777777" w:rsidR="00E5781E" w:rsidRDefault="00E5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9318" w14:textId="77777777" w:rsidR="0060569E" w:rsidRDefault="00E5781E">
    <w:pPr>
      <w:pStyle w:val="Pidipagina"/>
      <w:ind w:right="360"/>
    </w:pPr>
    <w:r>
      <w:rPr>
        <w:noProof/>
        <w:lang w:bidi="ar-SA"/>
      </w:rPr>
      <mc:AlternateContent>
        <mc:Choice Requires="wps">
          <w:drawing>
            <wp:anchor distT="0" distB="0" distL="114300" distR="114300" simplePos="0" relativeHeight="251659264" behindDoc="0" locked="0" layoutInCell="1" allowOverlap="1" wp14:anchorId="544C2C6D" wp14:editId="09513C60">
              <wp:simplePos x="0" y="0"/>
              <wp:positionH relativeFrom="margin">
                <wp:align>right</wp:align>
              </wp:positionH>
              <wp:positionV relativeFrom="paragraph">
                <wp:posOffset>548</wp:posOffset>
              </wp:positionV>
              <wp:extent cx="51435" cy="131445"/>
              <wp:effectExtent l="0" t="0" r="5715" b="1905"/>
              <wp:wrapSquare wrapText="bothSides"/>
              <wp:docPr id="1" name="Casella di testo 1"/>
              <wp:cNvGraphicFramePr/>
              <a:graphic xmlns:a="http://schemas.openxmlformats.org/drawingml/2006/main">
                <a:graphicData uri="http://schemas.microsoft.com/office/word/2010/wordprocessingShape">
                  <wps:wsp>
                    <wps:cNvSpPr txBox="1"/>
                    <wps:spPr>
                      <a:xfrm>
                        <a:off x="0" y="0"/>
                        <a:ext cx="51435" cy="131445"/>
                      </a:xfrm>
                      <a:prstGeom prst="rect">
                        <a:avLst/>
                      </a:prstGeom>
                      <a:noFill/>
                      <a:ln>
                        <a:noFill/>
                        <a:prstDash/>
                      </a:ln>
                    </wps:spPr>
                    <wps:txbx>
                      <w:txbxContent>
                        <w:p w14:paraId="0C85DC23" w14:textId="77777777" w:rsidR="0060569E" w:rsidRDefault="00E5781E">
                          <w:pPr>
                            <w:pStyle w:val="Pidipagina"/>
                          </w:pPr>
                        </w:p>
                      </w:txbxContent>
                    </wps:txbx>
                    <wps:bodyPr vert="horz" wrap="none" lIns="0" tIns="0" rIns="0" bIns="0" anchor="t" anchorCtr="0" compatLnSpc="0">
                      <a:spAutoFit/>
                    </wps:bodyPr>
                  </wps:wsp>
                </a:graphicData>
              </a:graphic>
            </wp:anchor>
          </w:drawing>
        </mc:Choice>
        <mc:Fallback>
          <w:pict>
            <v:shapetype w14:anchorId="544C2C6D" id="_x0000_t202" coordsize="21600,21600" o:spt="202" path="m,l,21600r21600,l21600,xe">
              <v:stroke joinstyle="miter"/>
              <v:path gradientshapeok="t" o:connecttype="rect"/>
            </v:shapetype>
            <v:shape id="Casella di testo 1" o:spid="_x0000_s1026" type="#_x0000_t202" style="position:absolute;margin-left:-47.15pt;margin-top:.05pt;width:4.0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" filled="f" stroked="f">
              <v:textbox style="mso-fit-shape-to-text:t" inset="0,0,0,0">
                <w:txbxContent>
                  <w:p w14:paraId="0C85DC23" w14:textId="77777777" w:rsidR="0060569E" w:rsidRDefault="00E5781E">
                    <w:pPr>
                      <w:pStyle w:val="Pidipagin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783C" w14:textId="77777777" w:rsidR="00E5781E" w:rsidRDefault="00E5781E">
      <w:r>
        <w:rPr>
          <w:color w:val="000000"/>
        </w:rPr>
        <w:separator/>
      </w:r>
    </w:p>
  </w:footnote>
  <w:footnote w:type="continuationSeparator" w:id="0">
    <w:p w14:paraId="37802C62" w14:textId="77777777" w:rsidR="00E5781E" w:rsidRDefault="00E5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7DD6" w14:textId="77777777" w:rsidR="0060569E" w:rsidRDefault="00E578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A70FD"/>
    <w:multiLevelType w:val="multilevel"/>
    <w:tmpl w:val="BFFE0998"/>
    <w:lvl w:ilvl="0">
      <w:start w:val="1"/>
      <w:numFmt w:val="decimal"/>
      <w:lvlText w:val="%1)"/>
      <w:lvlJc w:val="left"/>
      <w:pPr>
        <w:ind w:left="1211" w:hanging="360"/>
      </w:pPr>
      <w:rPr>
        <w:rFonts w:ascii="Palatino Linotype" w:eastAsia="Times New Roman" w:hAnsi="Palatino Linotype"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CB1075D"/>
    <w:multiLevelType w:val="multilevel"/>
    <w:tmpl w:val="491623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D97159D"/>
    <w:multiLevelType w:val="multilevel"/>
    <w:tmpl w:val="A9BC1054"/>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51888192">
    <w:abstractNumId w:val="2"/>
  </w:num>
  <w:num w:numId="2" w16cid:durableId="1681353276">
    <w:abstractNumId w:val="1"/>
  </w:num>
  <w:num w:numId="3" w16cid:durableId="1404571585">
    <w:abstractNumId w:val="1"/>
    <w:lvlOverride w:ilvl="0">
      <w:startOverride w:val="1"/>
    </w:lvlOverride>
  </w:num>
  <w:num w:numId="4" w16cid:durableId="65819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6575A"/>
    <w:rsid w:val="0016575A"/>
    <w:rsid w:val="00225C56"/>
    <w:rsid w:val="008371FB"/>
    <w:rsid w:val="009F2783"/>
    <w:rsid w:val="00E57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7C8B"/>
  <w15:docId w15:val="{6BBBA1BF-6830-4E42-81C6-A715105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4">
    <w:name w:val="heading 4"/>
    <w:basedOn w:val="Normale"/>
    <w:next w:val="Normale"/>
    <w:uiPriority w:val="9"/>
    <w:semiHidden/>
    <w:unhideWhenUsed/>
    <w:qFormat/>
    <w:pPr>
      <w:keepNext/>
      <w:jc w:val="center"/>
      <w:outlineLvl w:val="3"/>
    </w:pPr>
    <w:rPr>
      <w:rFonts w:ascii="Verdana" w:hAnsi="Verdana"/>
      <w:b/>
      <w:smallCaps/>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rFonts w:ascii="Times New Roman" w:hAnsi="Times New Roman"/>
      <w:position w:val="0"/>
      <w:sz w:val="18"/>
      <w:szCs w:val="18"/>
      <w:vertAlign w:val="superscript"/>
    </w:rPr>
  </w:style>
  <w:style w:type="paragraph" w:styleId="Testonotaapidipagina">
    <w:name w:val="footnote text"/>
    <w:basedOn w:val="Normale"/>
    <w:rPr>
      <w:rFonts w:cs="Mangal"/>
      <w:sz w:val="18"/>
      <w:szCs w:val="18"/>
      <w:lang w:bidi="hi-IN"/>
    </w:rPr>
  </w:style>
  <w:style w:type="paragraph" w:styleId="Pidipagina">
    <w:name w:val="footer"/>
    <w:basedOn w:val="Normale"/>
    <w:pPr>
      <w:tabs>
        <w:tab w:val="center" w:pos="4819"/>
        <w:tab w:val="right" w:pos="9638"/>
      </w:tabs>
    </w:pPr>
    <w:rPr>
      <w:rFonts w:cs="Mangal"/>
      <w:sz w:val="18"/>
      <w:lang w:bidi="hi-IN"/>
    </w:rPr>
  </w:style>
  <w:style w:type="paragraph" w:styleId="Rientrocorpodeltesto">
    <w:name w:val="Body Text Indent"/>
    <w:basedOn w:val="Normale"/>
    <w:pPr>
      <w:ind w:firstLine="540"/>
      <w:jc w:val="both"/>
    </w:pPr>
    <w:rPr>
      <w:rFonts w:ascii="Tahoma" w:hAnsi="Tahoma" w:cs="Tahoma"/>
    </w:rPr>
  </w:style>
  <w:style w:type="paragraph" w:styleId="Rientrocorpodeltesto2">
    <w:name w:val="Body Text Indent 2"/>
    <w:basedOn w:val="Normale"/>
    <w:pPr>
      <w:ind w:firstLine="708"/>
      <w:jc w:val="both"/>
    </w:pPr>
    <w:rPr>
      <w:rFonts w:ascii="Tahoma" w:hAnsi="Tahoma" w:cs="Tahoma"/>
    </w:rPr>
  </w:style>
  <w:style w:type="paragraph" w:styleId="Rientrocorpodeltesto3">
    <w:name w:val="Body Text Indent 3"/>
    <w:basedOn w:val="Normale"/>
    <w:pPr>
      <w:ind w:left="360"/>
      <w:jc w:val="center"/>
    </w:pPr>
    <w:rPr>
      <w:rFonts w:ascii="Palatino Linotype" w:hAnsi="Palatino Linotype" w:cs="Tahoma"/>
      <w:b/>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Collegamentoipertestuale">
    <w:name w:val="Hyperlink"/>
    <w:basedOn w:val="Carpredefinitoparagrafo"/>
    <w:rPr>
      <w:color w:val="0000FF"/>
      <w:u w:val="single"/>
    </w:rPr>
  </w:style>
  <w:style w:type="paragraph" w:styleId="Testofumetto">
    <w:name w:val="Balloon Text"/>
    <w:basedOn w:val="Normale"/>
    <w:rPr>
      <w:rFonts w:ascii="Tahoma" w:hAnsi="Tahoma" w:cs="Tahoma"/>
      <w:sz w:val="16"/>
      <w:szCs w:val="16"/>
    </w:rPr>
  </w:style>
  <w:style w:type="paragraph" w:customStyle="1" w:styleId="Corpodeltesto">
    <w:name w:val="Corpo del testo"/>
    <w:basedOn w:val="Normale"/>
    <w:pPr>
      <w:spacing w:after="120"/>
    </w:pPr>
  </w:style>
  <w:style w:type="paragraph" w:customStyle="1" w:styleId="Default">
    <w:name w:val="Default"/>
    <w:pPr>
      <w:suppressAutoHyphens/>
      <w:autoSpaceDE w:val="0"/>
    </w:pPr>
    <w:rPr>
      <w:color w:val="000000"/>
      <w:sz w:val="24"/>
      <w:szCs w:val="24"/>
    </w:rPr>
  </w:style>
  <w:style w:type="paragraph" w:styleId="Corpodeltesto2">
    <w:name w:val="Body Text 2"/>
    <w:basedOn w:val="Normale"/>
    <w:pPr>
      <w:spacing w:after="120" w:line="480" w:lineRule="auto"/>
    </w:pPr>
  </w:style>
  <w:style w:type="paragraph" w:styleId="Paragrafoelenco">
    <w:name w:val="List Paragraph"/>
    <w:basedOn w:val="Normale"/>
    <w:pPr>
      <w:ind w:left="708"/>
    </w:pPr>
  </w:style>
  <w:style w:type="paragraph" w:customStyle="1" w:styleId="xmsonormal">
    <w:name w:val="x_msonormal"/>
    <w:basedOn w:val="Normale"/>
    <w:pPr>
      <w:suppressAutoHyphens w:val="0"/>
      <w:textAlignment w:val="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va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1292</Words>
  <Characters>7367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MODELLO DI FIDEIUSSIONE BANCARIA O POLIZZA FIDEIUSSORIA ASSICURATIVA</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O POLIZZA FIDEIUSSORIA ASSICURATIVA</dc:title>
  <dc:creator>ccialfi</dc:creator>
  <cp:lastModifiedBy>Miriam Cipriani</cp:lastModifiedBy>
  <cp:revision>2</cp:revision>
  <cp:lastPrinted>2022-12-19T11:32:00Z</cp:lastPrinted>
  <dcterms:created xsi:type="dcterms:W3CDTF">2022-12-22T16:38:00Z</dcterms:created>
  <dcterms:modified xsi:type="dcterms:W3CDTF">2022-12-22T16:38:00Z</dcterms:modified>
</cp:coreProperties>
</file>