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65525" w:rsidRPr="00C65525" w:rsidRDefault="00C65525" w:rsidP="00C65525">
      <w:pPr>
        <w:keepNext/>
        <w:pageBreakBefore/>
        <w:shd w:val="clear" w:color="auto" w:fill="FFFFFF"/>
        <w:overflowPunct w:val="0"/>
        <w:spacing w:before="120" w:after="120" w:line="100" w:lineRule="atLeast"/>
        <w:jc w:val="center"/>
        <w:rPr>
          <w:rFonts w:ascii="Garamond" w:eastAsia="SimSun" w:hAnsi="Garamond" w:cs="F"/>
          <w:szCs w:val="22"/>
        </w:rPr>
      </w:pPr>
      <w:bookmarkStart w:id="0" w:name="_GoBack"/>
      <w:bookmarkEnd w:id="0"/>
      <w:r w:rsidRPr="00C65525">
        <w:rPr>
          <w:rFonts w:ascii="Gill Sans MT" w:eastAsia="SimSun" w:hAnsi="Gill Sans MT" w:cs="Gill Sans MT"/>
          <w:b/>
          <w:bCs/>
        </w:rPr>
        <w:t>REGIONE LAZIO</w:t>
      </w:r>
    </w:p>
    <w:p w:rsidR="00C65525" w:rsidRPr="00C65525" w:rsidRDefault="00C65525" w:rsidP="00C65525">
      <w:pPr>
        <w:keepNext/>
        <w:shd w:val="clear" w:color="auto" w:fill="FFFFFF"/>
        <w:overflowPunct w:val="0"/>
        <w:spacing w:before="120" w:after="120" w:line="100" w:lineRule="atLeast"/>
        <w:jc w:val="center"/>
        <w:rPr>
          <w:rFonts w:ascii="Garamond" w:eastAsia="SimSun" w:hAnsi="Garamond" w:cs="F"/>
          <w:szCs w:val="22"/>
        </w:rPr>
      </w:pPr>
      <w:r w:rsidRPr="00C65525">
        <w:rPr>
          <w:rFonts w:ascii="Gill Sans MT" w:eastAsia="SimSun" w:hAnsi="Gill Sans MT" w:cs="Gill Sans MT"/>
          <w:b/>
          <w:bCs/>
        </w:rPr>
        <w:t>Assessorato Lavoro e nuovi diritti, Scuola e Formazione, Politiche per la ricostruzione e Personale</w:t>
      </w:r>
    </w:p>
    <w:p w:rsidR="00070A5F" w:rsidRDefault="00070A5F" w:rsidP="00C65525">
      <w:pPr>
        <w:shd w:val="clear" w:color="auto" w:fill="FFFFFF"/>
        <w:tabs>
          <w:tab w:val="left" w:pos="448"/>
          <w:tab w:val="center" w:pos="4819"/>
        </w:tabs>
        <w:suppressAutoHyphens w:val="0"/>
        <w:jc w:val="center"/>
        <w:rPr>
          <w:rFonts w:ascii="Gill Sans MT" w:eastAsia="SimSun" w:hAnsi="Gill Sans MT" w:cs="Gill Sans MT"/>
          <w:b/>
          <w:bCs/>
        </w:rPr>
      </w:pPr>
      <w:r w:rsidRPr="00070A5F">
        <w:rPr>
          <w:rFonts w:ascii="Gill Sans MT" w:eastAsia="SimSun" w:hAnsi="Gill Sans MT" w:cs="Gill Sans MT"/>
          <w:b/>
          <w:bCs/>
        </w:rPr>
        <w:t>Direzione regionale Istruzione, Formazion</w:t>
      </w:r>
      <w:r>
        <w:rPr>
          <w:rFonts w:ascii="Gill Sans MT" w:eastAsia="SimSun" w:hAnsi="Gill Sans MT" w:cs="Gill Sans MT"/>
          <w:b/>
          <w:bCs/>
        </w:rPr>
        <w:t>e e Politiche per l’Occupazione</w:t>
      </w:r>
    </w:p>
    <w:p w:rsidR="00070A5F" w:rsidRDefault="00070A5F" w:rsidP="00C65525">
      <w:pPr>
        <w:shd w:val="clear" w:color="auto" w:fill="FFFFFF"/>
        <w:tabs>
          <w:tab w:val="left" w:pos="448"/>
          <w:tab w:val="center" w:pos="4819"/>
        </w:tabs>
        <w:suppressAutoHyphens w:val="0"/>
        <w:jc w:val="center"/>
        <w:rPr>
          <w:rFonts w:ascii="Gill Sans MT" w:eastAsia="SimSun" w:hAnsi="Gill Sans MT" w:cs="Gill Sans MT"/>
          <w:b/>
          <w:bCs/>
        </w:rPr>
      </w:pPr>
    </w:p>
    <w:p w:rsidR="00C65525" w:rsidRPr="00C65525" w:rsidRDefault="00C65525" w:rsidP="00C65525">
      <w:pPr>
        <w:shd w:val="clear" w:color="auto" w:fill="FFFFFF"/>
        <w:tabs>
          <w:tab w:val="left" w:pos="448"/>
          <w:tab w:val="center" w:pos="4819"/>
        </w:tabs>
        <w:suppressAutoHyphens w:val="0"/>
        <w:jc w:val="center"/>
        <w:rPr>
          <w:rFonts w:ascii="Gill Sans MT" w:hAnsi="Gill Sans MT"/>
          <w:color w:val="auto"/>
          <w:lang w:eastAsia="en-US"/>
        </w:rPr>
      </w:pPr>
      <w:r w:rsidRPr="00C65525">
        <w:rPr>
          <w:rFonts w:ascii="Gill Sans MT" w:hAnsi="Gill Sans MT"/>
          <w:color w:val="auto"/>
          <w:lang w:eastAsia="en-US"/>
        </w:rPr>
        <w:t>Programma Fondo Sociale Europeo Plus (FSE+) 2021- 2027</w:t>
      </w:r>
    </w:p>
    <w:p w:rsidR="00C65525" w:rsidRPr="00C65525" w:rsidRDefault="00C65525" w:rsidP="00C65525">
      <w:pPr>
        <w:shd w:val="clear" w:color="auto" w:fill="FFFFFF"/>
        <w:tabs>
          <w:tab w:val="left" w:pos="448"/>
          <w:tab w:val="center" w:pos="4819"/>
        </w:tabs>
        <w:suppressAutoHyphens w:val="0"/>
        <w:jc w:val="center"/>
        <w:rPr>
          <w:rFonts w:ascii="Gill Sans MT" w:hAnsi="Gill Sans MT"/>
          <w:color w:val="auto"/>
          <w:lang w:eastAsia="en-US"/>
        </w:rPr>
      </w:pPr>
      <w:r w:rsidRPr="00C65525">
        <w:rPr>
          <w:rFonts w:ascii="Gill Sans MT" w:hAnsi="Gill Sans MT"/>
          <w:color w:val="auto"/>
          <w:lang w:eastAsia="en-US"/>
        </w:rPr>
        <w:t xml:space="preserve">Obiettivo di Policy 4 “Un’Europa più sociale” </w:t>
      </w:r>
    </w:p>
    <w:p w:rsidR="00C65525" w:rsidRPr="00C65525" w:rsidRDefault="00C65525" w:rsidP="00C65525">
      <w:pPr>
        <w:shd w:val="clear" w:color="auto" w:fill="FFFFFF"/>
        <w:tabs>
          <w:tab w:val="left" w:pos="448"/>
          <w:tab w:val="center" w:pos="4819"/>
        </w:tabs>
        <w:suppressAutoHyphens w:val="0"/>
        <w:jc w:val="center"/>
        <w:rPr>
          <w:rFonts w:ascii="Gill Sans MT" w:hAnsi="Gill Sans MT"/>
          <w:color w:val="auto"/>
          <w:lang w:eastAsia="en-US"/>
        </w:rPr>
      </w:pPr>
      <w:r w:rsidRPr="00C65525">
        <w:rPr>
          <w:rFonts w:ascii="Gill Sans MT" w:hAnsi="Gill Sans MT"/>
          <w:color w:val="auto"/>
          <w:lang w:eastAsia="en-US"/>
        </w:rPr>
        <w:t xml:space="preserve">Regolamento (UE) n. 2021/1060 </w:t>
      </w:r>
    </w:p>
    <w:p w:rsidR="00C65525" w:rsidRPr="00C65525" w:rsidRDefault="00C65525" w:rsidP="00C65525">
      <w:pPr>
        <w:shd w:val="clear" w:color="auto" w:fill="FFFFFF"/>
        <w:tabs>
          <w:tab w:val="left" w:pos="448"/>
          <w:tab w:val="center" w:pos="4819"/>
        </w:tabs>
        <w:suppressAutoHyphens w:val="0"/>
        <w:jc w:val="center"/>
        <w:rPr>
          <w:rFonts w:ascii="Gill Sans MT" w:hAnsi="Gill Sans MT"/>
          <w:color w:val="auto"/>
          <w:lang w:eastAsia="en-US"/>
        </w:rPr>
      </w:pPr>
      <w:r w:rsidRPr="00C65525">
        <w:rPr>
          <w:rFonts w:ascii="Gill Sans MT" w:hAnsi="Gill Sans MT"/>
          <w:color w:val="auto"/>
          <w:lang w:eastAsia="en-US"/>
        </w:rPr>
        <w:t xml:space="preserve">Regolamento (UE) n. </w:t>
      </w:r>
      <w:r w:rsidR="007F497D" w:rsidRPr="004B7D2E">
        <w:rPr>
          <w:rFonts w:ascii="Gill Sans MT" w:hAnsi="Gill Sans MT"/>
          <w:color w:val="auto"/>
          <w:lang w:eastAsia="en-US"/>
        </w:rPr>
        <w:t>2021</w:t>
      </w:r>
      <w:r w:rsidR="007F497D">
        <w:rPr>
          <w:rFonts w:ascii="Gill Sans MT" w:hAnsi="Gill Sans MT"/>
          <w:color w:val="auto"/>
          <w:lang w:eastAsia="en-US"/>
        </w:rPr>
        <w:t>/1057</w:t>
      </w:r>
      <w:r w:rsidRPr="00C65525">
        <w:rPr>
          <w:rFonts w:ascii="Gill Sans MT" w:hAnsi="Gill Sans MT"/>
          <w:color w:val="auto"/>
          <w:lang w:eastAsia="en-US"/>
        </w:rPr>
        <w:t xml:space="preserve"> </w:t>
      </w:r>
    </w:p>
    <w:p w:rsidR="00C65525" w:rsidRPr="00C65525" w:rsidRDefault="00C65525" w:rsidP="00C65525">
      <w:pPr>
        <w:shd w:val="clear" w:color="auto" w:fill="FFFFFF"/>
        <w:tabs>
          <w:tab w:val="left" w:pos="448"/>
          <w:tab w:val="center" w:pos="4819"/>
        </w:tabs>
        <w:suppressAutoHyphens w:val="0"/>
        <w:jc w:val="center"/>
        <w:rPr>
          <w:rFonts w:ascii="Gill Sans MT" w:hAnsi="Gill Sans MT"/>
          <w:color w:val="auto"/>
          <w:lang w:eastAsia="en-US"/>
        </w:rPr>
      </w:pPr>
    </w:p>
    <w:p w:rsidR="00F73997" w:rsidRDefault="00F73997" w:rsidP="00664149">
      <w:pPr>
        <w:tabs>
          <w:tab w:val="left" w:pos="448"/>
          <w:tab w:val="center" w:pos="4819"/>
        </w:tabs>
        <w:jc w:val="center"/>
        <w:rPr>
          <w:rFonts w:ascii="Gill Sans MT" w:hAnsi="Gill Sans MT"/>
        </w:rPr>
      </w:pPr>
    </w:p>
    <w:p w:rsidR="00664149" w:rsidRPr="00E56202" w:rsidRDefault="00664149" w:rsidP="00664149">
      <w:pPr>
        <w:tabs>
          <w:tab w:val="left" w:pos="448"/>
          <w:tab w:val="center" w:pos="4819"/>
        </w:tabs>
        <w:jc w:val="center"/>
        <w:rPr>
          <w:rFonts w:ascii="Gill Sans MT" w:hAnsi="Gill Sans MT"/>
        </w:rPr>
      </w:pPr>
      <w:r w:rsidRPr="00E56202">
        <w:rPr>
          <w:rFonts w:ascii="Gill Sans MT" w:hAnsi="Gill Sans MT"/>
        </w:rPr>
        <w:t xml:space="preserve">Priorità “Giovani (Occupazione giovanile)” </w:t>
      </w:r>
    </w:p>
    <w:p w:rsidR="00664149" w:rsidRPr="00E56202" w:rsidRDefault="00664149" w:rsidP="00664149">
      <w:pPr>
        <w:jc w:val="center"/>
        <w:rPr>
          <w:rFonts w:ascii="Gill Sans MT" w:hAnsi="Gill Sans MT"/>
        </w:rPr>
      </w:pPr>
      <w:r w:rsidRPr="00501013">
        <w:rPr>
          <w:rFonts w:ascii="Gill Sans MT" w:hAnsi="Gill Sans MT"/>
        </w:rPr>
        <w:t xml:space="preserve">Obiettivo specifico: </w:t>
      </w:r>
      <w:r w:rsidR="005C0329">
        <w:rPr>
          <w:rFonts w:ascii="Gill Sans MT" w:hAnsi="Gill Sans MT"/>
        </w:rPr>
        <w:t>a</w:t>
      </w:r>
      <w:r w:rsidRPr="00501013">
        <w:rPr>
          <w:rFonts w:ascii="Gill Sans MT" w:hAnsi="Gill Sans MT"/>
        </w:rPr>
        <w:t>) Migliorare l'accesso all'occupazione e le misure di attivazione per tutte le persone in cerca di lavoro, in particolare i giovani, soprattutto attraverso l'attuazione della garanzia per i giovani, i disoccupati di lungo periodo e i gruppi svantaggiati nel mercato del lavoro, nonché delle persone inattive, anche mediante la promozione del lavoro autonomo e dell'economia sociale</w:t>
      </w:r>
    </w:p>
    <w:p w:rsidR="00664149" w:rsidRPr="004A03CD" w:rsidRDefault="00664149" w:rsidP="00664149">
      <w:pPr>
        <w:autoSpaceDE w:val="0"/>
        <w:autoSpaceDN w:val="0"/>
        <w:adjustRightInd w:val="0"/>
        <w:ind w:left="142" w:right="-284"/>
        <w:rPr>
          <w:rFonts w:ascii="Gill Sans MT" w:hAnsi="Gill Sans MT" w:cs="Arial"/>
          <w:b/>
          <w:bCs/>
        </w:rPr>
      </w:pPr>
    </w:p>
    <w:p w:rsidR="00C65525" w:rsidRPr="00C65525" w:rsidRDefault="00C65525" w:rsidP="00C65525">
      <w:pPr>
        <w:keepNext/>
        <w:shd w:val="clear" w:color="auto" w:fill="FFFFFF"/>
        <w:overflowPunct w:val="0"/>
        <w:spacing w:line="100" w:lineRule="atLeast"/>
        <w:rPr>
          <w:rFonts w:ascii="Gill Sans MT" w:eastAsia="Calibri" w:hAnsi="Gill Sans MT" w:cs="Gill Sans MT"/>
          <w:b/>
          <w:bCs/>
          <w:color w:val="000000"/>
        </w:rPr>
      </w:pPr>
    </w:p>
    <w:p w:rsidR="00C65525" w:rsidRPr="00C65525" w:rsidRDefault="00C65525" w:rsidP="00C65525">
      <w:pPr>
        <w:keepNext/>
        <w:shd w:val="clear" w:color="auto" w:fill="FFFFFF"/>
        <w:overflowPunct w:val="0"/>
        <w:spacing w:line="100" w:lineRule="atLeast"/>
        <w:rPr>
          <w:rFonts w:ascii="Gill Sans MT" w:eastAsia="Calibri" w:hAnsi="Gill Sans MT" w:cs="Gill Sans MT"/>
          <w:b/>
          <w:bCs/>
          <w:color w:val="000000"/>
        </w:rPr>
      </w:pPr>
    </w:p>
    <w:p w:rsidR="00664149" w:rsidRDefault="00664149" w:rsidP="006B21D6">
      <w:pPr>
        <w:pBdr>
          <w:top w:val="single" w:sz="4" w:space="0" w:color="000000"/>
          <w:left w:val="single" w:sz="4" w:space="0" w:color="000000"/>
          <w:bottom w:val="single" w:sz="4" w:space="0" w:color="000000"/>
          <w:right w:val="single" w:sz="4" w:space="0" w:color="000000"/>
        </w:pBdr>
        <w:shd w:val="clear" w:color="auto" w:fill="D9E2F3"/>
        <w:tabs>
          <w:tab w:val="center" w:pos="9638"/>
        </w:tabs>
        <w:spacing w:line="252" w:lineRule="auto"/>
        <w:jc w:val="center"/>
        <w:rPr>
          <w:rFonts w:ascii="Gill Sans MT" w:eastAsia="Calibri" w:hAnsi="Gill Sans MT" w:cs="Gill Sans MT"/>
          <w:b/>
          <w:bCs/>
          <w:color w:val="000000"/>
          <w:sz w:val="28"/>
          <w:szCs w:val="28"/>
        </w:rPr>
      </w:pPr>
      <w:r w:rsidRPr="00664149">
        <w:rPr>
          <w:rFonts w:ascii="Gill Sans MT" w:eastAsia="Calibri" w:hAnsi="Gill Sans MT" w:cs="Gill Sans MT"/>
          <w:b/>
          <w:bCs/>
          <w:color w:val="000000"/>
          <w:sz w:val="28"/>
          <w:szCs w:val="28"/>
        </w:rPr>
        <w:t>Avviso per l’individuazione di soggetti interessati ad erogare interventi di formazione di base e trasversale di cui al Regolamento regionale 29 marzo 2017 n.7 nell’ambito di contratti di apprendistato professionalizzante ex art. 44 D.lgs n. 81/2015</w:t>
      </w:r>
    </w:p>
    <w:p w:rsidR="00664149" w:rsidRDefault="00664149" w:rsidP="006B21D6">
      <w:pPr>
        <w:pBdr>
          <w:top w:val="single" w:sz="4" w:space="0" w:color="000000"/>
          <w:left w:val="single" w:sz="4" w:space="0" w:color="000000"/>
          <w:bottom w:val="single" w:sz="4" w:space="0" w:color="000000"/>
          <w:right w:val="single" w:sz="4" w:space="0" w:color="000000"/>
        </w:pBdr>
        <w:shd w:val="clear" w:color="auto" w:fill="D9E2F3"/>
        <w:tabs>
          <w:tab w:val="center" w:pos="9638"/>
        </w:tabs>
        <w:spacing w:line="252" w:lineRule="auto"/>
        <w:jc w:val="center"/>
        <w:rPr>
          <w:rFonts w:ascii="Gill Sans MT" w:eastAsia="Calibri" w:hAnsi="Gill Sans MT" w:cs="Gill Sans MT"/>
          <w:b/>
          <w:bCs/>
          <w:color w:val="000000"/>
          <w:sz w:val="20"/>
          <w:szCs w:val="20"/>
        </w:rPr>
      </w:pPr>
    </w:p>
    <w:p w:rsidR="006B21D6" w:rsidRDefault="006B21D6" w:rsidP="0091494A">
      <w:pPr>
        <w:spacing w:after="103" w:line="252" w:lineRule="auto"/>
        <w:ind w:left="143"/>
        <w:jc w:val="center"/>
        <w:rPr>
          <w:rFonts w:ascii="Gill Sans MT" w:hAnsi="Gill Sans MT" w:cs="Arial"/>
          <w:i/>
          <w:sz w:val="18"/>
          <w:szCs w:val="18"/>
        </w:rPr>
      </w:pPr>
    </w:p>
    <w:p w:rsidR="00E2729D" w:rsidRDefault="00E2729D">
      <w:pPr>
        <w:spacing w:after="103" w:line="252" w:lineRule="auto"/>
        <w:ind w:left="143"/>
        <w:jc w:val="center"/>
        <w:rPr>
          <w:rFonts w:ascii="Gill Sans MT" w:hAnsi="Gill Sans MT" w:cs="Arial"/>
          <w:i/>
          <w:sz w:val="18"/>
          <w:szCs w:val="18"/>
        </w:rPr>
      </w:pPr>
    </w:p>
    <w:p w:rsidR="006B21D6" w:rsidRDefault="006B21D6">
      <w:pPr>
        <w:spacing w:after="103" w:line="252" w:lineRule="auto"/>
        <w:ind w:left="143"/>
        <w:jc w:val="center"/>
        <w:rPr>
          <w:rFonts w:ascii="Gill Sans MT" w:eastAsia="Gill Sans MT" w:hAnsi="Gill Sans MT" w:cs="Gill Sans MT"/>
          <w:b/>
          <w:bCs/>
          <w:color w:val="000000"/>
          <w:szCs w:val="22"/>
        </w:rPr>
      </w:pPr>
    </w:p>
    <w:p w:rsidR="00501013" w:rsidRPr="005C0329" w:rsidRDefault="00501013" w:rsidP="00501013">
      <w:pPr>
        <w:pStyle w:val="Titolo41"/>
        <w:numPr>
          <w:ilvl w:val="3"/>
          <w:numId w:val="1"/>
        </w:numPr>
        <w:shd w:val="clear" w:color="auto" w:fill="FFFFFF"/>
        <w:spacing w:before="0" w:after="0"/>
        <w:jc w:val="center"/>
      </w:pPr>
      <w:r w:rsidRPr="005C0329">
        <w:rPr>
          <w:rFonts w:ascii="Gill Sans MT" w:hAnsi="Gill Sans MT" w:cs="Gill Sans MT"/>
          <w:sz w:val="24"/>
          <w:szCs w:val="24"/>
        </w:rPr>
        <w:t xml:space="preserve">ALLEGATO </w:t>
      </w:r>
      <w:r w:rsidR="0090730F">
        <w:rPr>
          <w:rFonts w:ascii="Gill Sans MT" w:hAnsi="Gill Sans MT" w:cs="Gill Sans MT"/>
          <w:sz w:val="24"/>
          <w:szCs w:val="24"/>
        </w:rPr>
        <w:t>H</w:t>
      </w:r>
      <w:r w:rsidRPr="005C0329">
        <w:rPr>
          <w:rFonts w:ascii="Gill Sans MT" w:hAnsi="Gill Sans MT" w:cs="Gill Sans MT"/>
          <w:sz w:val="24"/>
          <w:szCs w:val="24"/>
        </w:rPr>
        <w:t xml:space="preserve">: </w:t>
      </w:r>
    </w:p>
    <w:p w:rsidR="005C0329" w:rsidRPr="00501013" w:rsidRDefault="005C0329" w:rsidP="00501013">
      <w:pPr>
        <w:pStyle w:val="Titolo41"/>
        <w:numPr>
          <w:ilvl w:val="3"/>
          <w:numId w:val="1"/>
        </w:numPr>
        <w:shd w:val="clear" w:color="auto" w:fill="FFFFFF"/>
        <w:spacing w:before="0" w:after="0"/>
        <w:jc w:val="center"/>
        <w:rPr>
          <w:highlight w:val="yellow"/>
        </w:rPr>
      </w:pPr>
    </w:p>
    <w:p w:rsidR="00501013" w:rsidRPr="00501013" w:rsidRDefault="00501013" w:rsidP="00501013">
      <w:pPr>
        <w:numPr>
          <w:ilvl w:val="0"/>
          <w:numId w:val="1"/>
        </w:numPr>
        <w:adjustRightInd w:val="0"/>
        <w:jc w:val="center"/>
        <w:rPr>
          <w:rFonts w:ascii="Gill Sans MT" w:hAnsi="Gill Sans MT" w:cs="Calibri"/>
          <w:b/>
          <w:bCs/>
          <w:spacing w:val="-1"/>
          <w:lang w:eastAsia="it-IT"/>
        </w:rPr>
      </w:pPr>
      <w:r w:rsidRPr="00501013">
        <w:rPr>
          <w:rFonts w:ascii="Gill Sans MT" w:hAnsi="Gill Sans MT" w:cs="Calibri"/>
          <w:b/>
          <w:bCs/>
          <w:spacing w:val="-1"/>
          <w:lang w:eastAsia="it-IT"/>
        </w:rPr>
        <w:t>Nota metodologica per l’adozione di UCS (Unità di Costo Standard) nel quadro delle opzioni di semplificazione per la rendicontazione dei costi al Fondo Sociale Europeo Plus (FSE+) di cui all’art. 53 del Regolamento (UE) 2021/1060</w:t>
      </w:r>
    </w:p>
    <w:p w:rsidR="00501013" w:rsidRPr="00501013" w:rsidRDefault="00501013" w:rsidP="00B472F9">
      <w:pPr>
        <w:pStyle w:val="Titolo41"/>
        <w:numPr>
          <w:ilvl w:val="3"/>
          <w:numId w:val="1"/>
        </w:numPr>
        <w:shd w:val="clear" w:color="auto" w:fill="FFFFFF"/>
        <w:spacing w:before="0" w:after="0"/>
        <w:jc w:val="center"/>
      </w:pPr>
    </w:p>
    <w:p w:rsidR="00E2729D" w:rsidRDefault="00E2729D"/>
    <w:p w:rsidR="003D0D65" w:rsidRDefault="003D0D65"/>
    <w:p w:rsidR="00E2729D" w:rsidRDefault="00352472">
      <w:r>
        <w:br w:type="page"/>
      </w:r>
    </w:p>
    <w:p w:rsidR="00501013" w:rsidRPr="00501013" w:rsidRDefault="00501013" w:rsidP="005C0329">
      <w:pPr>
        <w:pStyle w:val="Paragrafoelenco"/>
        <w:widowControl w:val="0"/>
        <w:numPr>
          <w:ilvl w:val="0"/>
          <w:numId w:val="14"/>
        </w:numPr>
        <w:suppressAutoHyphens w:val="0"/>
        <w:autoSpaceDE w:val="0"/>
        <w:autoSpaceDN w:val="0"/>
        <w:spacing w:before="73" w:line="274" w:lineRule="exact"/>
        <w:ind w:left="350" w:hanging="349"/>
        <w:jc w:val="both"/>
        <w:rPr>
          <w:rFonts w:ascii="Gill Sans MT" w:hAnsi="Gill Sans MT" w:cs="Calibri"/>
          <w:b/>
          <w:sz w:val="24"/>
          <w:szCs w:val="24"/>
        </w:rPr>
      </w:pPr>
      <w:r w:rsidRPr="00501013">
        <w:rPr>
          <w:rFonts w:ascii="Gill Sans MT" w:hAnsi="Gill Sans MT" w:cs="Calibri"/>
          <w:b/>
          <w:sz w:val="24"/>
          <w:szCs w:val="24"/>
        </w:rPr>
        <w:lastRenderedPageBreak/>
        <w:t>Riferimenti</w:t>
      </w:r>
      <w:r w:rsidRPr="00501013">
        <w:rPr>
          <w:rFonts w:ascii="Gill Sans MT" w:hAnsi="Gill Sans MT" w:cs="Calibri"/>
          <w:b/>
          <w:spacing w:val="-3"/>
          <w:sz w:val="24"/>
          <w:szCs w:val="24"/>
        </w:rPr>
        <w:t xml:space="preserve"> </w:t>
      </w:r>
      <w:r w:rsidRPr="00501013">
        <w:rPr>
          <w:rFonts w:ascii="Gill Sans MT" w:hAnsi="Gill Sans MT" w:cs="Calibri"/>
          <w:b/>
          <w:sz w:val="24"/>
          <w:szCs w:val="24"/>
        </w:rPr>
        <w:t>normativi</w:t>
      </w:r>
    </w:p>
    <w:p w:rsidR="00501013" w:rsidRPr="005D374D" w:rsidRDefault="00501013" w:rsidP="005C0329">
      <w:pPr>
        <w:pStyle w:val="Puntielenco"/>
        <w:numPr>
          <w:ilvl w:val="0"/>
          <w:numId w:val="18"/>
        </w:numPr>
        <w:ind w:left="426"/>
      </w:pPr>
      <w:r w:rsidRPr="005D374D">
        <w:t>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rsidR="00501013" w:rsidRPr="005D374D" w:rsidRDefault="00501013" w:rsidP="005C0329">
      <w:pPr>
        <w:pStyle w:val="Puntielenco"/>
        <w:numPr>
          <w:ilvl w:val="0"/>
          <w:numId w:val="18"/>
        </w:numPr>
        <w:ind w:left="426"/>
      </w:pPr>
      <w:r w:rsidRPr="005D374D">
        <w:t xml:space="preserve">Regolamento (UE) 2021/1057 del Parlamento europeo del Consiglio del 24 giugno 2021 che istituisce il Fondo sociale europeo Plus (FSE+) e che abroga il Regolamento (UE) n. 1296/2013; </w:t>
      </w:r>
    </w:p>
    <w:p w:rsidR="00501013" w:rsidRPr="005D374D" w:rsidRDefault="00501013" w:rsidP="005C0329">
      <w:pPr>
        <w:pStyle w:val="Puntielenco"/>
        <w:numPr>
          <w:ilvl w:val="0"/>
          <w:numId w:val="18"/>
        </w:numPr>
        <w:ind w:left="426"/>
      </w:pPr>
      <w:r w:rsidRPr="005D374D">
        <w:t>Guida alle opzioni semplificate in materia di costi – Fondi Strutturali e di Investimento Europei (Fondi SIE) – Commissione Europea EGISIF _14-0017 e s.m.i.</w:t>
      </w:r>
    </w:p>
    <w:p w:rsidR="00501013" w:rsidRPr="00501013" w:rsidRDefault="00501013" w:rsidP="00501013">
      <w:pPr>
        <w:pStyle w:val="Corpotesto"/>
        <w:spacing w:before="4"/>
        <w:rPr>
          <w:rFonts w:ascii="Gill Sans MT" w:hAnsi="Gill Sans MT" w:cs="Calibri"/>
        </w:rPr>
      </w:pPr>
    </w:p>
    <w:p w:rsidR="00501013" w:rsidRPr="005C0329" w:rsidRDefault="00501013" w:rsidP="005C0329">
      <w:pPr>
        <w:pStyle w:val="Paragrafoelenco"/>
        <w:widowControl w:val="0"/>
        <w:numPr>
          <w:ilvl w:val="0"/>
          <w:numId w:val="14"/>
        </w:numPr>
        <w:suppressAutoHyphens w:val="0"/>
        <w:autoSpaceDE w:val="0"/>
        <w:autoSpaceDN w:val="0"/>
        <w:spacing w:before="73" w:line="274" w:lineRule="exact"/>
        <w:ind w:left="350" w:hanging="349"/>
        <w:jc w:val="both"/>
        <w:rPr>
          <w:rFonts w:ascii="Gill Sans MT" w:hAnsi="Gill Sans MT" w:cs="Calibri"/>
          <w:b/>
          <w:sz w:val="24"/>
          <w:szCs w:val="24"/>
        </w:rPr>
      </w:pPr>
      <w:r w:rsidRPr="005C0329">
        <w:rPr>
          <w:rFonts w:ascii="Gill Sans MT" w:hAnsi="Gill Sans MT" w:cs="Calibri"/>
          <w:b/>
          <w:sz w:val="24"/>
          <w:szCs w:val="24"/>
        </w:rPr>
        <w:t>Elementi metodologici di riferimento per l’individuazione del costo standard</w:t>
      </w:r>
    </w:p>
    <w:p w:rsidR="00501013" w:rsidRPr="00501013" w:rsidRDefault="00501013" w:rsidP="005C0329">
      <w:pPr>
        <w:pStyle w:val="Corpotesto"/>
        <w:tabs>
          <w:tab w:val="left" w:pos="9781"/>
        </w:tabs>
        <w:ind w:right="-45"/>
        <w:jc w:val="both"/>
        <w:rPr>
          <w:rFonts w:ascii="Gill Sans MT" w:hAnsi="Gill Sans MT" w:cs="Calibri"/>
        </w:rPr>
      </w:pPr>
      <w:r w:rsidRPr="00501013">
        <w:rPr>
          <w:rFonts w:ascii="Gill Sans MT" w:hAnsi="Gill Sans MT" w:cs="Calibri"/>
        </w:rPr>
        <w:t>Il processo di semplificazione delle procedure per la gestione delle operazioni finanziate dal FSE+</w:t>
      </w:r>
      <w:r w:rsidRPr="00501013">
        <w:rPr>
          <w:rFonts w:ascii="Gill Sans MT" w:hAnsi="Gill Sans MT" w:cs="Calibri"/>
          <w:spacing w:val="1"/>
        </w:rPr>
        <w:t xml:space="preserve"> </w:t>
      </w:r>
      <w:r w:rsidRPr="00501013">
        <w:rPr>
          <w:rFonts w:ascii="Gill Sans MT" w:hAnsi="Gill Sans MT" w:cs="Calibri"/>
        </w:rPr>
        <w:t>risulta coerente con la normativa comunitaria per il periodo di programmazione 2021-2027 ed in</w:t>
      </w:r>
      <w:r w:rsidRPr="00501013">
        <w:rPr>
          <w:rFonts w:ascii="Gill Sans MT" w:hAnsi="Gill Sans MT" w:cs="Calibri"/>
          <w:spacing w:val="1"/>
        </w:rPr>
        <w:t xml:space="preserve"> </w:t>
      </w:r>
      <w:r w:rsidRPr="00501013">
        <w:rPr>
          <w:rFonts w:ascii="Gill Sans MT" w:hAnsi="Gill Sans MT" w:cs="Calibri"/>
        </w:rPr>
        <w:t>particolare con quanto previsto dall’art. 53 del Regolamento (UE) 2021/1060.</w:t>
      </w:r>
    </w:p>
    <w:p w:rsidR="00501013" w:rsidRPr="00501013" w:rsidRDefault="00501013" w:rsidP="005C0329">
      <w:pPr>
        <w:pStyle w:val="Corpotesto"/>
        <w:ind w:right="-45"/>
        <w:jc w:val="both"/>
        <w:rPr>
          <w:rFonts w:ascii="Gill Sans MT" w:hAnsi="Gill Sans MT" w:cs="Calibri"/>
        </w:rPr>
      </w:pPr>
      <w:r w:rsidRPr="00501013">
        <w:rPr>
          <w:rFonts w:ascii="Gill Sans MT" w:hAnsi="Gill Sans MT" w:cs="Calibri"/>
        </w:rPr>
        <w:t>Come noto, l’adozione del costo standard, ai fini della determinazione della sovvenzione pubblica,</w:t>
      </w:r>
      <w:r w:rsidRPr="00501013">
        <w:rPr>
          <w:rFonts w:ascii="Gill Sans MT" w:hAnsi="Gill Sans MT" w:cs="Calibri"/>
          <w:spacing w:val="1"/>
        </w:rPr>
        <w:t xml:space="preserve"> </w:t>
      </w:r>
      <w:r w:rsidRPr="00501013">
        <w:rPr>
          <w:rFonts w:ascii="Gill Sans MT" w:hAnsi="Gill Sans MT" w:cs="Calibri"/>
        </w:rPr>
        <w:t xml:space="preserve">comporta la semplificazione delle procedure di gestione e controllo, in quanto i pagamenti effettuati </w:t>
      </w:r>
      <w:r w:rsidRPr="00501013">
        <w:rPr>
          <w:rFonts w:ascii="Gill Sans MT" w:hAnsi="Gill Sans MT" w:cs="Calibri"/>
          <w:spacing w:val="-57"/>
        </w:rPr>
        <w:t xml:space="preserve"> </w:t>
      </w:r>
      <w:r w:rsidRPr="00501013">
        <w:rPr>
          <w:rFonts w:ascii="Gill Sans MT" w:hAnsi="Gill Sans MT" w:cs="Calibri"/>
        </w:rPr>
        <w:t>dai beneficiari non devono essere comprovati da documenti giustificativi delle spese ma  è sufficiente che il Beneficiario del finanziamento</w:t>
      </w:r>
      <w:r w:rsidR="00DB03F3">
        <w:rPr>
          <w:rFonts w:ascii="Gill Sans MT" w:hAnsi="Gill Sans MT" w:cs="Calibri"/>
        </w:rPr>
        <w:t xml:space="preserve"> </w:t>
      </w:r>
      <w:r w:rsidRPr="00501013">
        <w:rPr>
          <w:rFonts w:ascii="Gill Sans MT" w:hAnsi="Gill Sans MT" w:cs="Calibri"/>
        </w:rPr>
        <w:t>dia prova del corretto svolgimento dell’operazione o del raggiungimento dei risultati, secondo</w:t>
      </w:r>
      <w:r w:rsidRPr="00501013">
        <w:rPr>
          <w:rFonts w:ascii="Gill Sans MT" w:hAnsi="Gill Sans MT" w:cs="Calibri"/>
          <w:spacing w:val="1"/>
        </w:rPr>
        <w:t xml:space="preserve"> </w:t>
      </w:r>
      <w:r w:rsidRPr="00501013">
        <w:rPr>
          <w:rFonts w:ascii="Gill Sans MT" w:hAnsi="Gill Sans MT" w:cs="Calibri"/>
        </w:rPr>
        <w:t>quanto</w:t>
      </w:r>
      <w:r w:rsidRPr="00501013">
        <w:rPr>
          <w:rFonts w:ascii="Gill Sans MT" w:hAnsi="Gill Sans MT" w:cs="Calibri"/>
          <w:spacing w:val="-1"/>
        </w:rPr>
        <w:t xml:space="preserve"> </w:t>
      </w:r>
      <w:r w:rsidRPr="00501013">
        <w:rPr>
          <w:rFonts w:ascii="Gill Sans MT" w:hAnsi="Gill Sans MT" w:cs="Calibri"/>
        </w:rPr>
        <w:t>anticipatamente stabilito nell’Avviso</w:t>
      </w:r>
      <w:r w:rsidRPr="00501013">
        <w:rPr>
          <w:rFonts w:ascii="Gill Sans MT" w:hAnsi="Gill Sans MT" w:cs="Calibri"/>
          <w:spacing w:val="-1"/>
        </w:rPr>
        <w:t xml:space="preserve"> </w:t>
      </w:r>
      <w:r w:rsidRPr="00501013">
        <w:rPr>
          <w:rFonts w:ascii="Gill Sans MT" w:hAnsi="Gill Sans MT" w:cs="Calibri"/>
        </w:rPr>
        <w:t>e</w:t>
      </w:r>
      <w:r w:rsidRPr="00501013">
        <w:rPr>
          <w:rFonts w:ascii="Gill Sans MT" w:hAnsi="Gill Sans MT" w:cs="Calibri"/>
          <w:spacing w:val="-1"/>
        </w:rPr>
        <w:t xml:space="preserve"> </w:t>
      </w:r>
      <w:r w:rsidRPr="00501013">
        <w:rPr>
          <w:rFonts w:ascii="Gill Sans MT" w:hAnsi="Gill Sans MT" w:cs="Calibri"/>
        </w:rPr>
        <w:t>nei dispositivi</w:t>
      </w:r>
      <w:r w:rsidRPr="00501013">
        <w:rPr>
          <w:rFonts w:ascii="Gill Sans MT" w:hAnsi="Gill Sans MT" w:cs="Calibri"/>
          <w:spacing w:val="-1"/>
        </w:rPr>
        <w:t xml:space="preserve"> </w:t>
      </w:r>
      <w:r w:rsidRPr="00501013">
        <w:rPr>
          <w:rFonts w:ascii="Gill Sans MT" w:hAnsi="Gill Sans MT" w:cs="Calibri"/>
        </w:rPr>
        <w:t>di attuazione.</w:t>
      </w:r>
    </w:p>
    <w:p w:rsidR="00501013" w:rsidRPr="00501013" w:rsidRDefault="00501013" w:rsidP="00501013">
      <w:pPr>
        <w:pStyle w:val="Corpotesto"/>
        <w:spacing w:before="5"/>
        <w:rPr>
          <w:rFonts w:ascii="Gill Sans MT" w:hAnsi="Gill Sans MT" w:cs="Calibri"/>
        </w:rPr>
      </w:pPr>
    </w:p>
    <w:p w:rsidR="00501013" w:rsidRPr="005C0329" w:rsidRDefault="00501013" w:rsidP="005C0329">
      <w:pPr>
        <w:pStyle w:val="Paragrafoelenco"/>
        <w:widowControl w:val="0"/>
        <w:numPr>
          <w:ilvl w:val="0"/>
          <w:numId w:val="14"/>
        </w:numPr>
        <w:suppressAutoHyphens w:val="0"/>
        <w:autoSpaceDE w:val="0"/>
        <w:autoSpaceDN w:val="0"/>
        <w:spacing w:before="73" w:line="274" w:lineRule="exact"/>
        <w:ind w:left="350" w:hanging="349"/>
        <w:jc w:val="both"/>
        <w:rPr>
          <w:rFonts w:ascii="Gill Sans MT" w:hAnsi="Gill Sans MT" w:cs="Calibri"/>
          <w:b/>
          <w:sz w:val="24"/>
          <w:szCs w:val="24"/>
        </w:rPr>
      </w:pPr>
      <w:r w:rsidRPr="005C0329">
        <w:rPr>
          <w:rFonts w:ascii="Gill Sans MT" w:hAnsi="Gill Sans MT" w:cs="Calibri"/>
          <w:b/>
          <w:sz w:val="24"/>
          <w:szCs w:val="24"/>
        </w:rPr>
        <w:t>Modalità di determinazione del contributo pubblico</w:t>
      </w:r>
    </w:p>
    <w:p w:rsidR="00501013" w:rsidRPr="00501013" w:rsidRDefault="00501013" w:rsidP="005C0329">
      <w:pPr>
        <w:pStyle w:val="Corpotesto"/>
        <w:tabs>
          <w:tab w:val="left" w:pos="9781"/>
        </w:tabs>
        <w:ind w:left="14" w:right="-48"/>
        <w:jc w:val="both"/>
        <w:rPr>
          <w:rFonts w:ascii="Gill Sans MT" w:hAnsi="Gill Sans MT" w:cs="Calibri"/>
        </w:rPr>
      </w:pPr>
      <w:r w:rsidRPr="00501013">
        <w:rPr>
          <w:rFonts w:ascii="Gill Sans MT" w:hAnsi="Gill Sans MT" w:cs="Calibri"/>
        </w:rPr>
        <w:t>Conformemente a quanto previsto dall’art. 53 del Regolamento (UE) 2021/1060 paragrafo 3 lettera a), la metodologia utilizzata consta di un metodo di calcolo giusto, equo e verificabile, basato su ii) dati storici verificati dei singoli beneficiari.</w:t>
      </w:r>
    </w:p>
    <w:p w:rsidR="00501013" w:rsidRPr="00501013" w:rsidRDefault="00501013" w:rsidP="005C0329">
      <w:pPr>
        <w:pStyle w:val="Corpotesto"/>
        <w:tabs>
          <w:tab w:val="left" w:pos="9781"/>
        </w:tabs>
        <w:ind w:left="14" w:right="-48"/>
        <w:jc w:val="both"/>
        <w:rPr>
          <w:rFonts w:ascii="Gill Sans MT" w:hAnsi="Gill Sans MT" w:cs="Calibri"/>
        </w:rPr>
      </w:pPr>
      <w:r w:rsidRPr="00501013">
        <w:rPr>
          <w:rFonts w:ascii="Gill Sans MT" w:hAnsi="Gill Sans MT" w:cs="Calibri"/>
        </w:rPr>
        <w:t xml:space="preserve">Con riferimento al metodo di calcolo prescelto dall’AdG, è importante richiamare la “Guida EGISIF” che fornisce precisazioni su cosa si intenda per giusto, equo e verificabile. </w:t>
      </w:r>
    </w:p>
    <w:p w:rsidR="00501013" w:rsidRPr="00501013" w:rsidRDefault="00501013" w:rsidP="005C0329">
      <w:pPr>
        <w:pStyle w:val="Corpotesto"/>
        <w:tabs>
          <w:tab w:val="left" w:pos="9781"/>
        </w:tabs>
        <w:ind w:left="14" w:right="-48"/>
        <w:jc w:val="both"/>
        <w:rPr>
          <w:rFonts w:ascii="Gill Sans MT" w:hAnsi="Gill Sans MT" w:cs="Calibri"/>
        </w:rPr>
      </w:pPr>
      <w:r w:rsidRPr="00501013">
        <w:rPr>
          <w:rFonts w:ascii="Gill Sans MT" w:hAnsi="Gill Sans MT" w:cs="Calibri"/>
        </w:rPr>
        <w:t>Il metodo di calcolo infatti:</w:t>
      </w:r>
    </w:p>
    <w:p w:rsidR="00501013" w:rsidRPr="005D374D" w:rsidRDefault="00501013" w:rsidP="005C0329">
      <w:pPr>
        <w:pStyle w:val="Puntielenco"/>
        <w:numPr>
          <w:ilvl w:val="0"/>
          <w:numId w:val="18"/>
        </w:numPr>
        <w:ind w:left="426"/>
      </w:pPr>
      <w:r w:rsidRPr="005D374D">
        <w:t>è giusto quando è ragionevole, ossia si basa su dati reali, non è eccessivo o estremo;</w:t>
      </w:r>
    </w:p>
    <w:p w:rsidR="00501013" w:rsidRPr="005D374D" w:rsidRDefault="00501013" w:rsidP="005C0329">
      <w:pPr>
        <w:pStyle w:val="Puntielenco"/>
        <w:numPr>
          <w:ilvl w:val="0"/>
          <w:numId w:val="18"/>
        </w:numPr>
        <w:ind w:left="426"/>
      </w:pPr>
      <w:r w:rsidRPr="005D374D">
        <w:t>è equo quando non favorisce determinati beneficiari o operazioni rispetto ad altre, ma assicura la parità di trattamento e la non discriminazione;</w:t>
      </w:r>
    </w:p>
    <w:p w:rsidR="00501013" w:rsidRPr="005D374D" w:rsidRDefault="00501013" w:rsidP="005C0329">
      <w:pPr>
        <w:pStyle w:val="Puntielenco"/>
        <w:numPr>
          <w:ilvl w:val="0"/>
          <w:numId w:val="18"/>
        </w:numPr>
        <w:ind w:left="426"/>
      </w:pPr>
      <w:r w:rsidRPr="005D374D">
        <w:t xml:space="preserve">è verificabile quando è documentabile e sottoponibile ad audit per tutto il tempo </w:t>
      </w:r>
      <w:r>
        <w:t xml:space="preserve">del suo </w:t>
      </w:r>
      <w:r w:rsidRPr="005D374D">
        <w:t>u</w:t>
      </w:r>
      <w:r>
        <w:t>tilizzo</w:t>
      </w:r>
      <w:r w:rsidRPr="005D374D">
        <w:t xml:space="preserve">. </w:t>
      </w:r>
    </w:p>
    <w:p w:rsidR="00501013" w:rsidRPr="00501013" w:rsidRDefault="00501013" w:rsidP="005C0329">
      <w:pPr>
        <w:pStyle w:val="Corpotesto"/>
        <w:tabs>
          <w:tab w:val="left" w:pos="9781"/>
        </w:tabs>
        <w:ind w:right="-48"/>
        <w:jc w:val="both"/>
        <w:rPr>
          <w:rFonts w:ascii="Gill Sans MT" w:hAnsi="Gill Sans MT" w:cs="Calibri"/>
        </w:rPr>
      </w:pPr>
      <w:r w:rsidRPr="00501013">
        <w:rPr>
          <w:rFonts w:ascii="Gill Sans MT" w:hAnsi="Gill Sans MT" w:cs="Calibri"/>
        </w:rPr>
        <w:lastRenderedPageBreak/>
        <w:t>In proposito, la nota EGESIF precisa che l’AdG che determina il metodo deve documentare: la descrizione del metodo di calcolo, comprese le principali fasi del calcolo; le fonti dei dati per l’analisi, compresa una valutazione della pertinenza dei dati e della qualità degli stessi; il calcolo stesso.</w:t>
      </w:r>
    </w:p>
    <w:p w:rsidR="00501013" w:rsidRPr="00501013" w:rsidRDefault="00501013" w:rsidP="005C0329">
      <w:pPr>
        <w:pStyle w:val="Corpotesto"/>
        <w:tabs>
          <w:tab w:val="left" w:pos="9781"/>
        </w:tabs>
        <w:ind w:right="-48"/>
        <w:jc w:val="both"/>
        <w:rPr>
          <w:rFonts w:ascii="Gill Sans MT" w:hAnsi="Gill Sans MT" w:cs="Calibri"/>
        </w:rPr>
      </w:pPr>
      <w:r w:rsidRPr="00501013">
        <w:rPr>
          <w:rFonts w:ascii="Gill Sans MT" w:hAnsi="Gill Sans MT" w:cs="Calibri"/>
        </w:rPr>
        <w:t xml:space="preserve">Il quadro di riferimento UE precisa anche quali sono i requisiti che soddisfano i criteri di giustizia, equità e verificabilità. Il primo elemento è dato dall’uso di dati statistici o informazioni oggettive di altra natura (indagini, inviti a presentare proposte, analisi comparative con tipi analoghi di operazioni, ecc.). </w:t>
      </w:r>
    </w:p>
    <w:p w:rsidR="00501013" w:rsidRPr="00501013" w:rsidRDefault="00501013" w:rsidP="005C0329">
      <w:pPr>
        <w:pStyle w:val="Corpotesto"/>
        <w:tabs>
          <w:tab w:val="left" w:pos="9781"/>
        </w:tabs>
        <w:ind w:right="-48"/>
        <w:jc w:val="both"/>
        <w:rPr>
          <w:rFonts w:ascii="Gill Sans MT" w:hAnsi="Gill Sans MT" w:cs="Calibri"/>
          <w:color w:val="auto"/>
        </w:rPr>
      </w:pPr>
      <w:r w:rsidRPr="00501013">
        <w:rPr>
          <w:rFonts w:ascii="Gill Sans MT" w:hAnsi="Gill Sans MT" w:cs="Calibri"/>
        </w:rPr>
        <w:t xml:space="preserve">Il quadro normativo di riferimento UE, le indicazioni tecniche (anche relative alle fasi di controllo ed audit) della </w:t>
      </w:r>
      <w:r w:rsidRPr="00501013">
        <w:rPr>
          <w:rFonts w:ascii="Gill Sans MT" w:hAnsi="Gill Sans MT" w:cs="Calibri"/>
          <w:color w:val="auto"/>
        </w:rPr>
        <w:t xml:space="preserve">CE e le caratteristiche delle tipologie di operazioni rispetto alle quali l’AdG intende definire le UCS, ha fatto ricadere la scelta sulla realizzazione di un’analisi con le seguenti caratteristiche: </w:t>
      </w:r>
    </w:p>
    <w:p w:rsidR="00501013" w:rsidRPr="007B1BA0" w:rsidRDefault="00501013" w:rsidP="005C0329">
      <w:pPr>
        <w:pStyle w:val="Puntielenco"/>
        <w:numPr>
          <w:ilvl w:val="0"/>
          <w:numId w:val="18"/>
        </w:numPr>
        <w:ind w:left="426"/>
      </w:pPr>
      <w:r w:rsidRPr="007B1BA0">
        <w:t>l’individuazione di una UCS a processo/realizzazione espressa in termini di costo ora/ allievo;</w:t>
      </w:r>
    </w:p>
    <w:p w:rsidR="00501013" w:rsidRPr="007B1BA0" w:rsidRDefault="00501013" w:rsidP="005C0329">
      <w:pPr>
        <w:pStyle w:val="Puntielenco"/>
        <w:numPr>
          <w:ilvl w:val="0"/>
          <w:numId w:val="18"/>
        </w:numPr>
        <w:ind w:left="426"/>
      </w:pPr>
      <w:r w:rsidRPr="007B1BA0">
        <w:t>le informazioni di partenza riferite ai costi storici delle operazioni realizzate nel 2021; la serie storica di riferimento è data dalle informazioni presenti presso il sistema informativo e di monitoraggio degli interventi cofinanziati dalla Regione Lazio;</w:t>
      </w:r>
    </w:p>
    <w:p w:rsidR="00501013" w:rsidRDefault="00501013" w:rsidP="005C0329">
      <w:pPr>
        <w:pStyle w:val="Puntielenco"/>
        <w:numPr>
          <w:ilvl w:val="0"/>
          <w:numId w:val="18"/>
        </w:numPr>
        <w:ind w:left="426"/>
      </w:pPr>
      <w:r w:rsidRPr="007B1BA0">
        <w:t>il riconoscimento della spesa avviene a seguito</w:t>
      </w:r>
      <w:r w:rsidRPr="005D374D">
        <w:t xml:space="preserve"> della dimostrazione da parte del beneficiario dell’avanzamento delle attività, poiché rileva il progresso fisico dell’operazione;</w:t>
      </w:r>
    </w:p>
    <w:p w:rsidR="00501013" w:rsidRPr="00501013" w:rsidRDefault="00501013" w:rsidP="005C0329">
      <w:pPr>
        <w:pStyle w:val="Corpotesto"/>
        <w:tabs>
          <w:tab w:val="left" w:pos="9781"/>
        </w:tabs>
        <w:ind w:right="-48"/>
        <w:jc w:val="both"/>
        <w:rPr>
          <w:rFonts w:ascii="Gill Sans MT" w:hAnsi="Gill Sans MT" w:cs="Calibri"/>
        </w:rPr>
      </w:pPr>
      <w:r w:rsidRPr="00501013">
        <w:rPr>
          <w:rFonts w:ascii="Gill Sans MT" w:hAnsi="Gill Sans MT" w:cs="Calibri"/>
        </w:rPr>
        <w:t>Inoltre, al fine di assicurare un'adeguata documentazione del metodo di analisi storica definito dall’AdG per la scelta delle UCS per le tipologie di operazione considerate, si fa riferimento al documento di seguito riportato.</w:t>
      </w:r>
    </w:p>
    <w:p w:rsidR="00501013" w:rsidRPr="00501013" w:rsidRDefault="00501013" w:rsidP="005C0329">
      <w:pPr>
        <w:pStyle w:val="Corpotesto"/>
        <w:tabs>
          <w:tab w:val="left" w:pos="9781"/>
        </w:tabs>
        <w:ind w:right="-48"/>
        <w:jc w:val="both"/>
        <w:rPr>
          <w:rFonts w:ascii="Gill Sans MT" w:hAnsi="Gill Sans MT" w:cs="Calibri"/>
        </w:rPr>
      </w:pPr>
      <w:r w:rsidRPr="00501013">
        <w:rPr>
          <w:rFonts w:ascii="Gill Sans MT" w:hAnsi="Gill Sans MT" w:cs="Calibri"/>
        </w:rPr>
        <w:t>Nei dispositivi di attuazione (Avvisi) delle operazioni attuate tramite UCS, si assicurerà la corretta informazione ai beneficiari delle condizioni stabilite per il sostegno tramite le UCS approvate, i requisiti esatti per comprovare la spesa dichiarata e l'output specifico da raggiungere;</w:t>
      </w:r>
    </w:p>
    <w:p w:rsidR="00501013" w:rsidRPr="00501013" w:rsidRDefault="00501013" w:rsidP="005C0329">
      <w:pPr>
        <w:pStyle w:val="Corpotesto"/>
        <w:tabs>
          <w:tab w:val="left" w:pos="9781"/>
        </w:tabs>
        <w:ind w:right="-48"/>
        <w:jc w:val="both"/>
        <w:rPr>
          <w:rFonts w:ascii="Gill Sans MT" w:hAnsi="Gill Sans MT" w:cs="Calibri"/>
        </w:rPr>
      </w:pPr>
      <w:r w:rsidRPr="00501013">
        <w:rPr>
          <w:rFonts w:ascii="Gill Sans MT" w:hAnsi="Gill Sans MT" w:cs="Calibri"/>
        </w:rPr>
        <w:t>Le UCS definite dall’AdG non saranno modificate durante o dopo l'implementazione di un'operazione per compensare un aumento dei costi o una sottoutilizzazione del bilancio disponibile.</w:t>
      </w:r>
    </w:p>
    <w:p w:rsidR="00501013" w:rsidRPr="00501013" w:rsidRDefault="00501013" w:rsidP="005C0329">
      <w:pPr>
        <w:pStyle w:val="Corpotesto"/>
        <w:tabs>
          <w:tab w:val="left" w:pos="9781"/>
        </w:tabs>
        <w:ind w:right="-48"/>
        <w:jc w:val="both"/>
        <w:rPr>
          <w:rFonts w:ascii="Gill Sans MT" w:hAnsi="Gill Sans MT" w:cs="Calibri"/>
        </w:rPr>
      </w:pPr>
      <w:r w:rsidRPr="00501013">
        <w:rPr>
          <w:rFonts w:ascii="Gill Sans MT" w:hAnsi="Gill Sans MT" w:cs="Calibri"/>
        </w:rPr>
        <w:t>Nella presente nota metodologica si riporta di seguito l’analisi condotta che costituisce la base per la determinazione della nuova UCS.</w:t>
      </w:r>
    </w:p>
    <w:p w:rsidR="00501013" w:rsidRPr="00501013" w:rsidRDefault="00501013" w:rsidP="005C0329">
      <w:pPr>
        <w:pStyle w:val="Corpotesto"/>
        <w:tabs>
          <w:tab w:val="left" w:pos="9781"/>
        </w:tabs>
        <w:ind w:right="-48"/>
        <w:jc w:val="both"/>
        <w:rPr>
          <w:rFonts w:ascii="Gill Sans MT" w:hAnsi="Gill Sans MT" w:cs="Calibri"/>
        </w:rPr>
      </w:pPr>
      <w:r w:rsidRPr="00501013">
        <w:rPr>
          <w:rFonts w:ascii="Gill Sans MT" w:hAnsi="Gill Sans MT" w:cs="Calibri"/>
        </w:rPr>
        <w:t>L’AdG ha deciso di utilizzare le UCS al fine di stabilire i costi che sono rimborsati ai beneficiari per la realizzazione di interventi di formazione di base e trasversale, di cui al Regolamento regionale 29 marzo 2017 n.7, nell’ambito di contratti di apprendistato professionalizzante ex art. 44 D.lgs n. 81/2015, tenendo conto delle indicazioni dei regolamenti e dei pareri espressi dalla Commissione Europea e dalla Corte dei Conti Europea su tali modalità.</w:t>
      </w:r>
    </w:p>
    <w:p w:rsidR="00501013" w:rsidRPr="00501013" w:rsidRDefault="00501013" w:rsidP="005C0329">
      <w:pPr>
        <w:pStyle w:val="Corpotesto"/>
        <w:tabs>
          <w:tab w:val="left" w:pos="9781"/>
        </w:tabs>
        <w:ind w:right="-48"/>
        <w:jc w:val="both"/>
        <w:rPr>
          <w:rFonts w:ascii="Gill Sans MT" w:hAnsi="Gill Sans MT" w:cs="Calibri"/>
        </w:rPr>
      </w:pPr>
      <w:r w:rsidRPr="00501013">
        <w:rPr>
          <w:rFonts w:ascii="Gill Sans MT" w:hAnsi="Gill Sans MT" w:cs="Calibri"/>
        </w:rPr>
        <w:t>In particolare, i dati considerati per la presente analisi, sono quelli relativi alle medesime operazioni finanziate dalla Regione Lazio nell’annualità 2021.</w:t>
      </w:r>
    </w:p>
    <w:p w:rsidR="00501013" w:rsidRPr="00501013" w:rsidRDefault="00501013" w:rsidP="005C0329">
      <w:pPr>
        <w:pStyle w:val="Corpotesto"/>
        <w:ind w:right="151"/>
        <w:jc w:val="both"/>
        <w:rPr>
          <w:rFonts w:ascii="Gill Sans MT" w:hAnsi="Gill Sans MT" w:cs="Calibri"/>
        </w:rPr>
      </w:pPr>
      <w:r w:rsidRPr="00501013">
        <w:rPr>
          <w:rFonts w:ascii="Gill Sans MT" w:hAnsi="Gill Sans MT" w:cs="Calibri"/>
        </w:rPr>
        <w:t xml:space="preserve">Le attività cofinanziate con il </w:t>
      </w:r>
      <w:r w:rsidRPr="00501013">
        <w:rPr>
          <w:rFonts w:ascii="Gill Sans MT" w:hAnsi="Gill Sans MT" w:cs="Calibri"/>
          <w:spacing w:val="-1"/>
        </w:rPr>
        <w:t xml:space="preserve">PR (FSE+) 2021-2027 </w:t>
      </w:r>
      <w:r w:rsidRPr="00501013">
        <w:rPr>
          <w:rFonts w:ascii="Gill Sans MT" w:hAnsi="Gill Sans MT" w:cs="Calibri"/>
        </w:rPr>
        <w:t>e relative agli interventi di formazione di base e trasversale nell’ambito di contratti di apprendistato professionalizzante sono state, infatti,</w:t>
      </w:r>
      <w:r w:rsidRPr="00501013">
        <w:rPr>
          <w:rFonts w:ascii="Gill Sans MT" w:hAnsi="Gill Sans MT" w:cs="Calibri"/>
          <w:spacing w:val="1"/>
        </w:rPr>
        <w:t xml:space="preserve"> </w:t>
      </w:r>
      <w:r w:rsidRPr="00501013">
        <w:rPr>
          <w:rFonts w:ascii="Gill Sans MT" w:hAnsi="Gill Sans MT" w:cs="Calibri"/>
        </w:rPr>
        <w:t>programmate tenendo conto della struttura degli interventi in passato realizzati nel corso della Programmazione 2014-2020.</w:t>
      </w:r>
      <w:r w:rsidRPr="00501013">
        <w:rPr>
          <w:rFonts w:ascii="Gill Sans MT" w:hAnsi="Gill Sans MT" w:cs="Calibri"/>
          <w:spacing w:val="1"/>
        </w:rPr>
        <w:t xml:space="preserve"> </w:t>
      </w:r>
      <w:r w:rsidRPr="00501013">
        <w:rPr>
          <w:rFonts w:ascii="Gill Sans MT" w:hAnsi="Gill Sans MT" w:cs="Calibri"/>
        </w:rPr>
        <w:t xml:space="preserve">La metodologia adottata consta di un metodo di calcolo giusto, equo e </w:t>
      </w:r>
      <w:r w:rsidRPr="00501013">
        <w:rPr>
          <w:rFonts w:ascii="Gill Sans MT" w:hAnsi="Gill Sans MT" w:cs="Calibri"/>
        </w:rPr>
        <w:lastRenderedPageBreak/>
        <w:t>verificabile, basato quindi su una</w:t>
      </w:r>
      <w:r w:rsidRPr="00501013">
        <w:rPr>
          <w:rFonts w:ascii="Gill Sans MT" w:hAnsi="Gill Sans MT" w:cs="Calibri"/>
          <w:spacing w:val="1"/>
        </w:rPr>
        <w:t xml:space="preserve"> </w:t>
      </w:r>
      <w:r w:rsidRPr="00501013">
        <w:rPr>
          <w:rFonts w:ascii="Gill Sans MT" w:hAnsi="Gill Sans MT" w:cs="Calibri"/>
        </w:rPr>
        <w:t>analisi storica dei costi che sono stati rimborsati dalla Regione Lazio per il 2021.</w:t>
      </w:r>
    </w:p>
    <w:p w:rsidR="00501013" w:rsidRPr="00501013" w:rsidRDefault="00501013" w:rsidP="005C0329">
      <w:pPr>
        <w:pStyle w:val="Corpotesto"/>
        <w:ind w:right="151"/>
        <w:jc w:val="both"/>
        <w:rPr>
          <w:rFonts w:ascii="Gill Sans MT" w:hAnsi="Gill Sans MT" w:cs="Calibri"/>
        </w:rPr>
      </w:pPr>
      <w:r w:rsidRPr="00501013">
        <w:rPr>
          <w:rFonts w:ascii="Gill Sans MT" w:hAnsi="Gill Sans MT" w:cs="Calibri"/>
        </w:rPr>
        <w:t>Il metodo proposto per il calcolo dei costi standard applicabili agli interventi di formazione di base e trasversale di cui al Regolamento regionale 29 marzo 2017 n.7 nell’ambito di contratti di apprendistato professionalizzante si articola in sottofasi come di seguito specificato:</w:t>
      </w:r>
    </w:p>
    <w:p w:rsidR="00501013" w:rsidRPr="005D374D" w:rsidRDefault="00501013" w:rsidP="005C0329">
      <w:pPr>
        <w:pStyle w:val="Puntielenco"/>
        <w:numPr>
          <w:ilvl w:val="0"/>
          <w:numId w:val="18"/>
        </w:numPr>
        <w:ind w:left="426"/>
      </w:pPr>
      <w:r w:rsidRPr="005D374D">
        <w:t>FASE 1: definizione dell’universo di riferimento;</w:t>
      </w:r>
    </w:p>
    <w:p w:rsidR="00501013" w:rsidRPr="005D374D" w:rsidRDefault="00501013" w:rsidP="005C0329">
      <w:pPr>
        <w:pStyle w:val="Puntielenco"/>
        <w:numPr>
          <w:ilvl w:val="0"/>
          <w:numId w:val="18"/>
        </w:numPr>
        <w:ind w:left="426"/>
      </w:pPr>
      <w:r w:rsidRPr="005D374D">
        <w:t>FASE 2: analisi dei dati;</w:t>
      </w:r>
    </w:p>
    <w:p w:rsidR="00501013" w:rsidRPr="005D374D" w:rsidRDefault="00501013" w:rsidP="005C0329">
      <w:pPr>
        <w:pStyle w:val="Puntielenco"/>
        <w:numPr>
          <w:ilvl w:val="0"/>
          <w:numId w:val="18"/>
        </w:numPr>
        <w:ind w:left="426"/>
      </w:pPr>
      <w:r w:rsidRPr="005D374D">
        <w:t>FASE 3: calcolo del costo unitario standard.</w:t>
      </w:r>
    </w:p>
    <w:p w:rsidR="00501013" w:rsidRPr="00501013" w:rsidRDefault="00501013" w:rsidP="00501013">
      <w:pPr>
        <w:rPr>
          <w:rFonts w:ascii="Gill Sans MT" w:hAnsi="Gill Sans MT" w:cs="Calibri"/>
        </w:rPr>
      </w:pPr>
    </w:p>
    <w:p w:rsidR="00501013" w:rsidRPr="00501013" w:rsidRDefault="00501013" w:rsidP="005C0329">
      <w:pPr>
        <w:pStyle w:val="Corpotesto"/>
        <w:ind w:right="151"/>
        <w:jc w:val="both"/>
        <w:rPr>
          <w:rFonts w:ascii="Gill Sans MT" w:hAnsi="Gill Sans MT" w:cs="Calibri"/>
        </w:rPr>
      </w:pPr>
      <w:r w:rsidRPr="00501013">
        <w:rPr>
          <w:rFonts w:ascii="Gill Sans MT" w:hAnsi="Gill Sans MT" w:cs="Calibri"/>
        </w:rPr>
        <w:t>Nel complesso, i costi standard definiti attraverso la presente metodologia andranno applicati per il finanziamento degli interventi di formazione di base e trasversale di cui al Regolamento regionale 29 marzo 2017 n.7 nell’ambito di contratti di apprendistato professionalizzante.</w:t>
      </w:r>
    </w:p>
    <w:p w:rsidR="00501013" w:rsidRPr="00501013" w:rsidRDefault="00501013" w:rsidP="005C0329">
      <w:pPr>
        <w:rPr>
          <w:rFonts w:ascii="Gill Sans MT" w:hAnsi="Gill Sans MT" w:cs="Calibri"/>
        </w:rPr>
      </w:pPr>
    </w:p>
    <w:p w:rsidR="00501013" w:rsidRPr="00501013" w:rsidRDefault="00501013" w:rsidP="005C0329">
      <w:pPr>
        <w:ind w:firstLine="232"/>
        <w:jc w:val="both"/>
        <w:rPr>
          <w:rFonts w:ascii="Gill Sans MT" w:hAnsi="Gill Sans MT" w:cs="Calibri"/>
          <w:b/>
        </w:rPr>
      </w:pPr>
      <w:bookmarkStart w:id="1" w:name="_Toc84590688"/>
      <w:r w:rsidRPr="00501013">
        <w:rPr>
          <w:rFonts w:ascii="Gill Sans MT" w:hAnsi="Gill Sans MT" w:cs="Calibri"/>
          <w:b/>
        </w:rPr>
        <w:t>FASE 1: Definizione dell’universo di riferimento</w:t>
      </w:r>
      <w:bookmarkEnd w:id="1"/>
    </w:p>
    <w:p w:rsidR="00501013" w:rsidRPr="00501013" w:rsidRDefault="00501013" w:rsidP="005C0329">
      <w:pPr>
        <w:pStyle w:val="Corpotesto"/>
        <w:ind w:right="151"/>
        <w:jc w:val="both"/>
        <w:rPr>
          <w:rFonts w:ascii="Gill Sans MT" w:hAnsi="Gill Sans MT" w:cs="Calibri"/>
        </w:rPr>
      </w:pPr>
      <w:r w:rsidRPr="00501013">
        <w:rPr>
          <w:rFonts w:ascii="Gill Sans MT" w:hAnsi="Gill Sans MT" w:cs="Calibri"/>
        </w:rPr>
        <w:t>Ai fini dell’elaborazione del calcolo dei costi standard, la definizione dell’universo è stata effettuata prendendo a riferimento operazioni finanziate dalla Regione Lazio volte al finanziamento di interventi di formazione di base e trasversale di cui al Regolamento regionale 29 marzo 2017 n. 7 nell’ambito di contratti di apprendistato professionalizzante nell’annualità 2021.</w:t>
      </w:r>
    </w:p>
    <w:p w:rsidR="00501013" w:rsidRPr="00501013" w:rsidRDefault="00501013" w:rsidP="005C0329">
      <w:pPr>
        <w:pStyle w:val="Corpotesto"/>
        <w:ind w:right="151"/>
        <w:jc w:val="both"/>
        <w:rPr>
          <w:rFonts w:ascii="Gill Sans MT" w:hAnsi="Gill Sans MT" w:cs="Calibri"/>
        </w:rPr>
      </w:pPr>
      <w:r w:rsidRPr="00501013">
        <w:rPr>
          <w:rFonts w:ascii="Gill Sans MT" w:hAnsi="Gill Sans MT" w:cs="Calibri"/>
        </w:rPr>
        <w:t>La base dati utilizzata per lo svolgimento dell’analisi dei costi storici fa riferimento, in particolare, all’annualità 2021 ed è composta da 553 operazioni.</w:t>
      </w:r>
    </w:p>
    <w:tbl>
      <w:tblPr>
        <w:tblW w:w="946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43"/>
        <w:gridCol w:w="1107"/>
        <w:gridCol w:w="1411"/>
        <w:gridCol w:w="1701"/>
        <w:gridCol w:w="1984"/>
        <w:gridCol w:w="1419"/>
      </w:tblGrid>
      <w:tr w:rsidR="00501013" w:rsidRPr="00692D32" w:rsidTr="005C0329">
        <w:trPr>
          <w:trHeight w:val="300"/>
          <w:jc w:val="center"/>
        </w:trPr>
        <w:tc>
          <w:tcPr>
            <w:tcW w:w="1843" w:type="dxa"/>
            <w:tcBorders>
              <w:top w:val="single" w:sz="4" w:space="0" w:color="FFFFFF"/>
              <w:left w:val="single" w:sz="4" w:space="0" w:color="FFFFFF"/>
              <w:right w:val="nil"/>
            </w:tcBorders>
            <w:shd w:val="clear" w:color="auto" w:fill="9BBB59"/>
            <w:noWrap/>
            <w:hideMark/>
          </w:tcPr>
          <w:p w:rsidR="00501013" w:rsidRPr="00B2238F" w:rsidRDefault="00501013" w:rsidP="00B2238F">
            <w:pPr>
              <w:jc w:val="center"/>
              <w:rPr>
                <w:rFonts w:ascii="Gill Sans MT" w:eastAsia="Calibri" w:hAnsi="Gill Sans MT" w:cs="Calibri"/>
                <w:b/>
                <w:bCs/>
                <w:color w:val="FFFFFF"/>
                <w:sz w:val="18"/>
                <w:szCs w:val="22"/>
                <w:lang w:eastAsia="it-IT"/>
              </w:rPr>
            </w:pPr>
            <w:r w:rsidRPr="00B2238F">
              <w:rPr>
                <w:rFonts w:ascii="Gill Sans MT" w:eastAsia="Calibri" w:hAnsi="Gill Sans MT" w:cs="Calibri"/>
                <w:b/>
                <w:bCs/>
                <w:color w:val="FFFFFF"/>
                <w:sz w:val="18"/>
                <w:szCs w:val="22"/>
                <w:lang w:eastAsia="it-IT"/>
              </w:rPr>
              <w:t>Provincia</w:t>
            </w:r>
          </w:p>
        </w:tc>
        <w:tc>
          <w:tcPr>
            <w:tcW w:w="1107" w:type="dxa"/>
            <w:tcBorders>
              <w:top w:val="single" w:sz="4" w:space="0" w:color="FFFFFF"/>
              <w:left w:val="nil"/>
              <w:right w:val="nil"/>
            </w:tcBorders>
            <w:shd w:val="clear" w:color="auto" w:fill="9BBB59"/>
            <w:noWrap/>
            <w:hideMark/>
          </w:tcPr>
          <w:p w:rsidR="00501013" w:rsidRPr="00B2238F" w:rsidRDefault="00501013" w:rsidP="00B2238F">
            <w:pPr>
              <w:jc w:val="center"/>
              <w:rPr>
                <w:rFonts w:ascii="Gill Sans MT" w:eastAsia="Calibri" w:hAnsi="Gill Sans MT" w:cs="Calibri"/>
                <w:b/>
                <w:bCs/>
                <w:color w:val="FFFFFF"/>
                <w:sz w:val="18"/>
                <w:szCs w:val="22"/>
                <w:lang w:eastAsia="it-IT"/>
              </w:rPr>
            </w:pPr>
            <w:r w:rsidRPr="00B2238F">
              <w:rPr>
                <w:rFonts w:ascii="Gill Sans MT" w:eastAsia="Calibri" w:hAnsi="Gill Sans MT" w:cs="Calibri"/>
                <w:b/>
                <w:bCs/>
                <w:color w:val="FFFFFF"/>
                <w:sz w:val="18"/>
                <w:szCs w:val="22"/>
                <w:lang w:eastAsia="it-IT"/>
              </w:rPr>
              <w:t>Numero operazioni</w:t>
            </w:r>
          </w:p>
        </w:tc>
        <w:tc>
          <w:tcPr>
            <w:tcW w:w="1411" w:type="dxa"/>
            <w:tcBorders>
              <w:top w:val="single" w:sz="4" w:space="0" w:color="FFFFFF"/>
              <w:left w:val="nil"/>
              <w:right w:val="nil"/>
            </w:tcBorders>
            <w:shd w:val="clear" w:color="auto" w:fill="9BBB59"/>
            <w:noWrap/>
            <w:hideMark/>
          </w:tcPr>
          <w:p w:rsidR="00501013" w:rsidRPr="00B2238F" w:rsidRDefault="00501013" w:rsidP="00B2238F">
            <w:pPr>
              <w:jc w:val="center"/>
              <w:rPr>
                <w:rFonts w:ascii="Gill Sans MT" w:eastAsia="Calibri" w:hAnsi="Gill Sans MT" w:cs="Calibri"/>
                <w:b/>
                <w:bCs/>
                <w:color w:val="FFFFFF"/>
                <w:sz w:val="18"/>
                <w:szCs w:val="22"/>
                <w:lang w:eastAsia="it-IT"/>
              </w:rPr>
            </w:pPr>
            <w:r w:rsidRPr="00B2238F">
              <w:rPr>
                <w:rFonts w:ascii="Gill Sans MT" w:eastAsia="Calibri" w:hAnsi="Gill Sans MT" w:cs="Calibri"/>
                <w:b/>
                <w:bCs/>
                <w:color w:val="FFFFFF"/>
                <w:sz w:val="18"/>
                <w:szCs w:val="22"/>
                <w:lang w:eastAsia="it-IT"/>
              </w:rPr>
              <w:t>Costo medio ora allievo</w:t>
            </w:r>
          </w:p>
        </w:tc>
        <w:tc>
          <w:tcPr>
            <w:tcW w:w="1701" w:type="dxa"/>
            <w:tcBorders>
              <w:top w:val="single" w:sz="4" w:space="0" w:color="FFFFFF"/>
              <w:left w:val="nil"/>
              <w:right w:val="nil"/>
            </w:tcBorders>
            <w:shd w:val="clear" w:color="auto" w:fill="9BBB59"/>
            <w:noWrap/>
            <w:hideMark/>
          </w:tcPr>
          <w:p w:rsidR="00501013" w:rsidRPr="00B2238F" w:rsidRDefault="00501013" w:rsidP="00B2238F">
            <w:pPr>
              <w:jc w:val="center"/>
              <w:rPr>
                <w:rFonts w:ascii="Gill Sans MT" w:eastAsia="Calibri" w:hAnsi="Gill Sans MT" w:cs="Calibri"/>
                <w:b/>
                <w:bCs/>
                <w:color w:val="FFFFFF"/>
                <w:sz w:val="18"/>
                <w:szCs w:val="22"/>
                <w:lang w:eastAsia="it-IT"/>
              </w:rPr>
            </w:pPr>
            <w:r w:rsidRPr="00B2238F">
              <w:rPr>
                <w:rFonts w:ascii="Gill Sans MT" w:eastAsia="Calibri" w:hAnsi="Gill Sans MT" w:cs="Calibri"/>
                <w:b/>
                <w:bCs/>
                <w:color w:val="FFFFFF"/>
                <w:sz w:val="18"/>
                <w:szCs w:val="22"/>
                <w:lang w:eastAsia="it-IT"/>
              </w:rPr>
              <w:t>Costo minimo ora allievo</w:t>
            </w:r>
          </w:p>
        </w:tc>
        <w:tc>
          <w:tcPr>
            <w:tcW w:w="1984" w:type="dxa"/>
            <w:tcBorders>
              <w:top w:val="single" w:sz="4" w:space="0" w:color="FFFFFF"/>
              <w:left w:val="nil"/>
              <w:right w:val="nil"/>
            </w:tcBorders>
            <w:shd w:val="clear" w:color="auto" w:fill="9BBB59"/>
            <w:noWrap/>
            <w:hideMark/>
          </w:tcPr>
          <w:p w:rsidR="00501013" w:rsidRPr="00B2238F" w:rsidRDefault="00501013" w:rsidP="00B2238F">
            <w:pPr>
              <w:jc w:val="center"/>
              <w:rPr>
                <w:rFonts w:ascii="Gill Sans MT" w:eastAsia="Calibri" w:hAnsi="Gill Sans MT" w:cs="Calibri"/>
                <w:b/>
                <w:bCs/>
                <w:color w:val="FFFFFF"/>
                <w:sz w:val="18"/>
                <w:szCs w:val="22"/>
                <w:lang w:eastAsia="it-IT"/>
              </w:rPr>
            </w:pPr>
            <w:r w:rsidRPr="00B2238F">
              <w:rPr>
                <w:rFonts w:ascii="Gill Sans MT" w:eastAsia="Calibri" w:hAnsi="Gill Sans MT" w:cs="Calibri"/>
                <w:b/>
                <w:bCs/>
                <w:color w:val="FFFFFF"/>
                <w:sz w:val="18"/>
                <w:szCs w:val="22"/>
                <w:lang w:eastAsia="it-IT"/>
              </w:rPr>
              <w:t>Costo massimo ora allievo</w:t>
            </w:r>
          </w:p>
        </w:tc>
        <w:tc>
          <w:tcPr>
            <w:tcW w:w="1419" w:type="dxa"/>
            <w:tcBorders>
              <w:top w:val="single" w:sz="4" w:space="0" w:color="FFFFFF"/>
              <w:left w:val="nil"/>
              <w:right w:val="single" w:sz="4" w:space="0" w:color="FFFFFF"/>
            </w:tcBorders>
            <w:shd w:val="clear" w:color="auto" w:fill="9BBB59"/>
            <w:noWrap/>
            <w:hideMark/>
          </w:tcPr>
          <w:p w:rsidR="00501013" w:rsidRPr="00B2238F" w:rsidRDefault="00501013" w:rsidP="00B2238F">
            <w:pPr>
              <w:jc w:val="center"/>
              <w:rPr>
                <w:rFonts w:ascii="Gill Sans MT" w:eastAsia="Calibri" w:hAnsi="Gill Sans MT" w:cs="Calibri"/>
                <w:b/>
                <w:bCs/>
                <w:color w:val="FFFFFF"/>
                <w:sz w:val="18"/>
                <w:szCs w:val="22"/>
                <w:lang w:eastAsia="it-IT"/>
              </w:rPr>
            </w:pPr>
            <w:r w:rsidRPr="00B2238F">
              <w:rPr>
                <w:rFonts w:ascii="Gill Sans MT" w:eastAsia="Calibri" w:hAnsi="Gill Sans MT" w:cs="Calibri"/>
                <w:b/>
                <w:bCs/>
                <w:color w:val="FFFFFF"/>
                <w:sz w:val="18"/>
                <w:szCs w:val="22"/>
                <w:lang w:eastAsia="it-IT"/>
              </w:rPr>
              <w:t>Dev. Standard</w:t>
            </w:r>
          </w:p>
        </w:tc>
      </w:tr>
      <w:tr w:rsidR="00501013" w:rsidRPr="00692D32" w:rsidTr="005C0329">
        <w:trPr>
          <w:trHeight w:val="300"/>
          <w:jc w:val="center"/>
        </w:trPr>
        <w:tc>
          <w:tcPr>
            <w:tcW w:w="1843" w:type="dxa"/>
            <w:tcBorders>
              <w:top w:val="single" w:sz="4" w:space="0" w:color="FFFFFF"/>
              <w:left w:val="single" w:sz="4" w:space="0" w:color="FFFFFF"/>
            </w:tcBorders>
            <w:shd w:val="clear" w:color="auto" w:fill="9BBB59"/>
            <w:noWrap/>
            <w:hideMark/>
          </w:tcPr>
          <w:p w:rsidR="00501013" w:rsidRPr="00B2238F" w:rsidRDefault="00501013" w:rsidP="00B2238F">
            <w:pPr>
              <w:rPr>
                <w:rFonts w:ascii="Gill Sans MT" w:eastAsia="Calibri" w:hAnsi="Gill Sans MT" w:cs="Calibri"/>
                <w:b/>
                <w:bCs/>
                <w:color w:val="000000"/>
                <w:sz w:val="18"/>
                <w:szCs w:val="22"/>
                <w:lang w:eastAsia="it-IT"/>
              </w:rPr>
            </w:pPr>
            <w:r w:rsidRPr="00B2238F">
              <w:rPr>
                <w:rFonts w:ascii="Gill Sans MT" w:eastAsia="Calibri" w:hAnsi="Gill Sans MT" w:cs="Calibri"/>
                <w:b/>
                <w:bCs/>
                <w:color w:val="000000"/>
                <w:sz w:val="18"/>
                <w:szCs w:val="22"/>
                <w:lang w:eastAsia="it-IT"/>
              </w:rPr>
              <w:t>Frosinone</w:t>
            </w:r>
          </w:p>
        </w:tc>
        <w:tc>
          <w:tcPr>
            <w:tcW w:w="1107" w:type="dxa"/>
            <w:shd w:val="clear" w:color="auto" w:fill="D6E3BC"/>
            <w:noWrap/>
            <w:hideMark/>
          </w:tcPr>
          <w:p w:rsidR="00501013" w:rsidRPr="00B2238F" w:rsidRDefault="00501013" w:rsidP="00DB03F3">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2</w:t>
            </w:r>
          </w:p>
        </w:tc>
        <w:tc>
          <w:tcPr>
            <w:tcW w:w="1411"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12,66</w:t>
            </w:r>
          </w:p>
        </w:tc>
        <w:tc>
          <w:tcPr>
            <w:tcW w:w="1701"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12,32</w:t>
            </w:r>
          </w:p>
        </w:tc>
        <w:tc>
          <w:tcPr>
            <w:tcW w:w="1984"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13,00</w:t>
            </w:r>
          </w:p>
        </w:tc>
        <w:tc>
          <w:tcPr>
            <w:tcW w:w="1419"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0,48</w:t>
            </w:r>
          </w:p>
        </w:tc>
      </w:tr>
      <w:tr w:rsidR="00501013" w:rsidRPr="00692D32" w:rsidTr="005C0329">
        <w:trPr>
          <w:trHeight w:val="300"/>
          <w:jc w:val="center"/>
        </w:trPr>
        <w:tc>
          <w:tcPr>
            <w:tcW w:w="1843" w:type="dxa"/>
            <w:tcBorders>
              <w:left w:val="single" w:sz="4" w:space="0" w:color="FFFFFF"/>
            </w:tcBorders>
            <w:shd w:val="clear" w:color="auto" w:fill="9BBB59"/>
            <w:noWrap/>
            <w:hideMark/>
          </w:tcPr>
          <w:p w:rsidR="00501013" w:rsidRPr="00B2238F" w:rsidRDefault="00501013" w:rsidP="00B2238F">
            <w:pPr>
              <w:rPr>
                <w:rFonts w:ascii="Gill Sans MT" w:eastAsia="Calibri" w:hAnsi="Gill Sans MT" w:cs="Calibri"/>
                <w:b/>
                <w:bCs/>
                <w:color w:val="000000"/>
                <w:sz w:val="18"/>
                <w:szCs w:val="22"/>
                <w:lang w:eastAsia="it-IT"/>
              </w:rPr>
            </w:pPr>
            <w:r w:rsidRPr="00B2238F">
              <w:rPr>
                <w:rFonts w:ascii="Gill Sans MT" w:eastAsia="Calibri" w:hAnsi="Gill Sans MT" w:cs="Calibri"/>
                <w:b/>
                <w:bCs/>
                <w:color w:val="000000"/>
                <w:sz w:val="18"/>
                <w:szCs w:val="22"/>
                <w:lang w:eastAsia="it-IT"/>
              </w:rPr>
              <w:t>Latina</w:t>
            </w:r>
          </w:p>
        </w:tc>
        <w:tc>
          <w:tcPr>
            <w:tcW w:w="1107" w:type="dxa"/>
            <w:shd w:val="clear" w:color="auto" w:fill="EAF1DD"/>
            <w:noWrap/>
            <w:hideMark/>
          </w:tcPr>
          <w:p w:rsidR="00501013" w:rsidRPr="00B2238F" w:rsidRDefault="00501013" w:rsidP="00DB03F3">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46</w:t>
            </w:r>
          </w:p>
        </w:tc>
        <w:tc>
          <w:tcPr>
            <w:tcW w:w="1411" w:type="dxa"/>
            <w:shd w:val="clear" w:color="auto" w:fill="EAF1DD"/>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10,29</w:t>
            </w:r>
          </w:p>
        </w:tc>
        <w:tc>
          <w:tcPr>
            <w:tcW w:w="1701" w:type="dxa"/>
            <w:shd w:val="clear" w:color="auto" w:fill="EAF1DD"/>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0,93</w:t>
            </w:r>
          </w:p>
        </w:tc>
        <w:tc>
          <w:tcPr>
            <w:tcW w:w="1984" w:type="dxa"/>
            <w:shd w:val="clear" w:color="auto" w:fill="EAF1DD"/>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13,00</w:t>
            </w:r>
          </w:p>
        </w:tc>
        <w:tc>
          <w:tcPr>
            <w:tcW w:w="1419" w:type="dxa"/>
            <w:shd w:val="clear" w:color="auto" w:fill="EAF1DD"/>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2,86</w:t>
            </w:r>
          </w:p>
        </w:tc>
      </w:tr>
      <w:tr w:rsidR="00501013" w:rsidRPr="00692D32" w:rsidTr="005C0329">
        <w:trPr>
          <w:trHeight w:val="300"/>
          <w:jc w:val="center"/>
        </w:trPr>
        <w:tc>
          <w:tcPr>
            <w:tcW w:w="1843" w:type="dxa"/>
            <w:tcBorders>
              <w:left w:val="single" w:sz="4" w:space="0" w:color="FFFFFF"/>
            </w:tcBorders>
            <w:shd w:val="clear" w:color="auto" w:fill="9BBB59"/>
            <w:noWrap/>
            <w:hideMark/>
          </w:tcPr>
          <w:p w:rsidR="00501013" w:rsidRPr="00B2238F" w:rsidRDefault="00501013" w:rsidP="00B2238F">
            <w:pPr>
              <w:rPr>
                <w:rFonts w:ascii="Gill Sans MT" w:eastAsia="Calibri" w:hAnsi="Gill Sans MT" w:cs="Calibri"/>
                <w:b/>
                <w:bCs/>
                <w:color w:val="000000"/>
                <w:sz w:val="18"/>
                <w:szCs w:val="22"/>
                <w:lang w:eastAsia="it-IT"/>
              </w:rPr>
            </w:pPr>
            <w:r w:rsidRPr="00B2238F">
              <w:rPr>
                <w:rFonts w:ascii="Gill Sans MT" w:eastAsia="Calibri" w:hAnsi="Gill Sans MT" w:cs="Calibri"/>
                <w:b/>
                <w:bCs/>
                <w:color w:val="000000"/>
                <w:sz w:val="18"/>
                <w:szCs w:val="22"/>
                <w:lang w:eastAsia="it-IT"/>
              </w:rPr>
              <w:t>Rieti</w:t>
            </w:r>
          </w:p>
        </w:tc>
        <w:tc>
          <w:tcPr>
            <w:tcW w:w="1107" w:type="dxa"/>
            <w:shd w:val="clear" w:color="auto" w:fill="D6E3BC"/>
            <w:noWrap/>
            <w:hideMark/>
          </w:tcPr>
          <w:p w:rsidR="00501013" w:rsidRPr="00B2238F" w:rsidRDefault="00501013" w:rsidP="00DB03F3">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13</w:t>
            </w:r>
          </w:p>
        </w:tc>
        <w:tc>
          <w:tcPr>
            <w:tcW w:w="1411"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11,98</w:t>
            </w:r>
          </w:p>
        </w:tc>
        <w:tc>
          <w:tcPr>
            <w:tcW w:w="1701"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9,10</w:t>
            </w:r>
          </w:p>
        </w:tc>
        <w:tc>
          <w:tcPr>
            <w:tcW w:w="1984"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13,00</w:t>
            </w:r>
          </w:p>
        </w:tc>
        <w:tc>
          <w:tcPr>
            <w:tcW w:w="1419"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1,29</w:t>
            </w:r>
          </w:p>
        </w:tc>
      </w:tr>
      <w:tr w:rsidR="00501013" w:rsidRPr="00692D32" w:rsidTr="005C0329">
        <w:trPr>
          <w:trHeight w:val="300"/>
          <w:jc w:val="center"/>
        </w:trPr>
        <w:tc>
          <w:tcPr>
            <w:tcW w:w="1843" w:type="dxa"/>
            <w:tcBorders>
              <w:left w:val="single" w:sz="4" w:space="0" w:color="FFFFFF"/>
            </w:tcBorders>
            <w:shd w:val="clear" w:color="auto" w:fill="9BBB59"/>
            <w:noWrap/>
            <w:hideMark/>
          </w:tcPr>
          <w:p w:rsidR="00501013" w:rsidRPr="00B2238F" w:rsidRDefault="00501013" w:rsidP="00B2238F">
            <w:pPr>
              <w:rPr>
                <w:rFonts w:ascii="Gill Sans MT" w:eastAsia="Calibri" w:hAnsi="Gill Sans MT" w:cs="Calibri"/>
                <w:b/>
                <w:bCs/>
                <w:color w:val="000000"/>
                <w:sz w:val="18"/>
                <w:szCs w:val="22"/>
                <w:lang w:eastAsia="it-IT"/>
              </w:rPr>
            </w:pPr>
            <w:r w:rsidRPr="00B2238F">
              <w:rPr>
                <w:rFonts w:ascii="Gill Sans MT" w:eastAsia="Calibri" w:hAnsi="Gill Sans MT" w:cs="Calibri"/>
                <w:b/>
                <w:bCs/>
                <w:color w:val="000000"/>
                <w:sz w:val="18"/>
                <w:szCs w:val="22"/>
                <w:lang w:eastAsia="it-IT"/>
              </w:rPr>
              <w:t>Roma</w:t>
            </w:r>
          </w:p>
        </w:tc>
        <w:tc>
          <w:tcPr>
            <w:tcW w:w="1107" w:type="dxa"/>
            <w:shd w:val="clear" w:color="auto" w:fill="EAF1DD"/>
            <w:noWrap/>
            <w:hideMark/>
          </w:tcPr>
          <w:p w:rsidR="00501013" w:rsidRPr="00B2238F" w:rsidRDefault="00501013" w:rsidP="00DB03F3">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491</w:t>
            </w:r>
          </w:p>
        </w:tc>
        <w:tc>
          <w:tcPr>
            <w:tcW w:w="1411" w:type="dxa"/>
            <w:shd w:val="clear" w:color="auto" w:fill="EAF1DD"/>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11,46</w:t>
            </w:r>
          </w:p>
        </w:tc>
        <w:tc>
          <w:tcPr>
            <w:tcW w:w="1701" w:type="dxa"/>
            <w:shd w:val="clear" w:color="auto" w:fill="EAF1DD"/>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0,81</w:t>
            </w:r>
          </w:p>
        </w:tc>
        <w:tc>
          <w:tcPr>
            <w:tcW w:w="1984" w:type="dxa"/>
            <w:shd w:val="clear" w:color="auto" w:fill="EAF1DD"/>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13,00</w:t>
            </w:r>
          </w:p>
        </w:tc>
        <w:tc>
          <w:tcPr>
            <w:tcW w:w="1419" w:type="dxa"/>
            <w:shd w:val="clear" w:color="auto" w:fill="EAF1DD"/>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1,96</w:t>
            </w:r>
          </w:p>
        </w:tc>
      </w:tr>
      <w:tr w:rsidR="00501013" w:rsidRPr="00692D32" w:rsidTr="005C0329">
        <w:trPr>
          <w:trHeight w:val="300"/>
          <w:jc w:val="center"/>
        </w:trPr>
        <w:tc>
          <w:tcPr>
            <w:tcW w:w="1843" w:type="dxa"/>
            <w:tcBorders>
              <w:left w:val="single" w:sz="4" w:space="0" w:color="FFFFFF"/>
            </w:tcBorders>
            <w:shd w:val="clear" w:color="auto" w:fill="9BBB59"/>
            <w:noWrap/>
            <w:hideMark/>
          </w:tcPr>
          <w:p w:rsidR="00501013" w:rsidRPr="00B2238F" w:rsidRDefault="00501013" w:rsidP="00B2238F">
            <w:pPr>
              <w:rPr>
                <w:rFonts w:ascii="Gill Sans MT" w:eastAsia="Calibri" w:hAnsi="Gill Sans MT" w:cs="Calibri"/>
                <w:b/>
                <w:bCs/>
                <w:color w:val="000000"/>
                <w:sz w:val="18"/>
                <w:szCs w:val="22"/>
                <w:lang w:eastAsia="it-IT"/>
              </w:rPr>
            </w:pPr>
            <w:r w:rsidRPr="00B2238F">
              <w:rPr>
                <w:rFonts w:ascii="Gill Sans MT" w:eastAsia="Calibri" w:hAnsi="Gill Sans MT" w:cs="Calibri"/>
                <w:b/>
                <w:bCs/>
                <w:color w:val="000000"/>
                <w:sz w:val="18"/>
                <w:szCs w:val="22"/>
                <w:lang w:eastAsia="it-IT"/>
              </w:rPr>
              <w:t>Viterbo</w:t>
            </w:r>
          </w:p>
        </w:tc>
        <w:tc>
          <w:tcPr>
            <w:tcW w:w="1107" w:type="dxa"/>
            <w:shd w:val="clear" w:color="auto" w:fill="D6E3BC"/>
            <w:noWrap/>
            <w:hideMark/>
          </w:tcPr>
          <w:p w:rsidR="00501013" w:rsidRPr="00B2238F" w:rsidRDefault="00501013" w:rsidP="00DB03F3">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1</w:t>
            </w:r>
          </w:p>
        </w:tc>
        <w:tc>
          <w:tcPr>
            <w:tcW w:w="1411"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6,50</w:t>
            </w:r>
          </w:p>
        </w:tc>
        <w:tc>
          <w:tcPr>
            <w:tcW w:w="1701"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6,50</w:t>
            </w:r>
          </w:p>
        </w:tc>
        <w:tc>
          <w:tcPr>
            <w:tcW w:w="1984"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6,50</w:t>
            </w:r>
          </w:p>
        </w:tc>
        <w:tc>
          <w:tcPr>
            <w:tcW w:w="1419" w:type="dxa"/>
            <w:shd w:val="clear" w:color="auto" w:fill="D6E3BC"/>
            <w:noWrap/>
            <w:hideMark/>
          </w:tcPr>
          <w:p w:rsidR="00501013" w:rsidRPr="00B2238F" w:rsidRDefault="00501013" w:rsidP="00B2238F">
            <w:pPr>
              <w:jc w:val="center"/>
              <w:rPr>
                <w:rFonts w:ascii="Gill Sans MT" w:eastAsia="Calibri" w:hAnsi="Gill Sans MT" w:cs="Calibri"/>
                <w:color w:val="000000"/>
                <w:sz w:val="18"/>
                <w:szCs w:val="22"/>
                <w:lang w:eastAsia="it-IT"/>
              </w:rPr>
            </w:pPr>
            <w:r w:rsidRPr="00B2238F">
              <w:rPr>
                <w:rFonts w:ascii="Gill Sans MT" w:eastAsia="Calibri" w:hAnsi="Gill Sans MT" w:cs="Calibri"/>
                <w:color w:val="000000"/>
                <w:sz w:val="18"/>
                <w:szCs w:val="22"/>
                <w:lang w:eastAsia="it-IT"/>
              </w:rPr>
              <w:t>-</w:t>
            </w:r>
          </w:p>
        </w:tc>
      </w:tr>
      <w:tr w:rsidR="00501013" w:rsidRPr="00692D32" w:rsidTr="005C0329">
        <w:trPr>
          <w:trHeight w:val="300"/>
          <w:jc w:val="center"/>
        </w:trPr>
        <w:tc>
          <w:tcPr>
            <w:tcW w:w="1843" w:type="dxa"/>
            <w:tcBorders>
              <w:left w:val="single" w:sz="4" w:space="0" w:color="FFFFFF"/>
              <w:bottom w:val="single" w:sz="4" w:space="0" w:color="FFFFFF"/>
            </w:tcBorders>
            <w:shd w:val="clear" w:color="auto" w:fill="9BBB59"/>
            <w:noWrap/>
            <w:hideMark/>
          </w:tcPr>
          <w:p w:rsidR="00501013" w:rsidRPr="00B2238F" w:rsidRDefault="00501013" w:rsidP="00B2238F">
            <w:pPr>
              <w:rPr>
                <w:rFonts w:ascii="Gill Sans MT" w:eastAsia="Calibri" w:hAnsi="Gill Sans MT" w:cs="Calibri"/>
                <w:b/>
                <w:bCs/>
                <w:color w:val="000000"/>
                <w:sz w:val="18"/>
                <w:szCs w:val="22"/>
                <w:lang w:eastAsia="it-IT"/>
              </w:rPr>
            </w:pPr>
            <w:r w:rsidRPr="00B2238F">
              <w:rPr>
                <w:rFonts w:ascii="Gill Sans MT" w:eastAsia="Calibri" w:hAnsi="Gill Sans MT" w:cs="Calibri"/>
                <w:b/>
                <w:bCs/>
                <w:color w:val="000000"/>
                <w:sz w:val="18"/>
                <w:szCs w:val="22"/>
                <w:lang w:eastAsia="it-IT"/>
              </w:rPr>
              <w:t>Totale complessivo</w:t>
            </w:r>
          </w:p>
        </w:tc>
        <w:tc>
          <w:tcPr>
            <w:tcW w:w="1107" w:type="dxa"/>
            <w:shd w:val="clear" w:color="auto" w:fill="EAF1DD"/>
            <w:noWrap/>
            <w:hideMark/>
          </w:tcPr>
          <w:p w:rsidR="00501013" w:rsidRPr="00B2238F" w:rsidRDefault="00501013" w:rsidP="00DB03F3">
            <w:pPr>
              <w:jc w:val="center"/>
              <w:rPr>
                <w:rFonts w:ascii="Gill Sans MT" w:eastAsia="Calibri" w:hAnsi="Gill Sans MT" w:cs="Calibri"/>
                <w:b/>
                <w:bCs/>
                <w:color w:val="000000"/>
                <w:sz w:val="18"/>
                <w:szCs w:val="22"/>
                <w:lang w:eastAsia="it-IT"/>
              </w:rPr>
            </w:pPr>
            <w:r w:rsidRPr="00B2238F">
              <w:rPr>
                <w:rFonts w:ascii="Gill Sans MT" w:eastAsia="Calibri" w:hAnsi="Gill Sans MT" w:cs="Calibri"/>
                <w:b/>
                <w:bCs/>
                <w:color w:val="000000"/>
                <w:sz w:val="18"/>
                <w:szCs w:val="22"/>
                <w:lang w:eastAsia="it-IT"/>
              </w:rPr>
              <w:t>553</w:t>
            </w:r>
          </w:p>
        </w:tc>
        <w:tc>
          <w:tcPr>
            <w:tcW w:w="1411" w:type="dxa"/>
            <w:shd w:val="clear" w:color="auto" w:fill="EAF1DD"/>
            <w:noWrap/>
            <w:hideMark/>
          </w:tcPr>
          <w:p w:rsidR="00501013" w:rsidRPr="00B2238F" w:rsidRDefault="00501013" w:rsidP="00B2238F">
            <w:pPr>
              <w:jc w:val="center"/>
              <w:rPr>
                <w:rFonts w:ascii="Gill Sans MT" w:eastAsia="Calibri" w:hAnsi="Gill Sans MT" w:cs="Calibri"/>
                <w:b/>
                <w:bCs/>
                <w:color w:val="000000"/>
                <w:sz w:val="18"/>
                <w:szCs w:val="22"/>
                <w:lang w:eastAsia="it-IT"/>
              </w:rPr>
            </w:pPr>
            <w:r w:rsidRPr="00B2238F">
              <w:rPr>
                <w:rFonts w:ascii="Gill Sans MT" w:eastAsia="Calibri" w:hAnsi="Gill Sans MT" w:cs="Calibri"/>
                <w:b/>
                <w:bCs/>
                <w:color w:val="000000"/>
                <w:sz w:val="18"/>
                <w:szCs w:val="22"/>
                <w:lang w:eastAsia="it-IT"/>
              </w:rPr>
              <w:t>11,37</w:t>
            </w:r>
          </w:p>
        </w:tc>
        <w:tc>
          <w:tcPr>
            <w:tcW w:w="1701" w:type="dxa"/>
            <w:shd w:val="clear" w:color="auto" w:fill="EAF1DD"/>
            <w:noWrap/>
            <w:hideMark/>
          </w:tcPr>
          <w:p w:rsidR="00501013" w:rsidRPr="00B2238F" w:rsidRDefault="00501013" w:rsidP="00B2238F">
            <w:pPr>
              <w:jc w:val="center"/>
              <w:rPr>
                <w:rFonts w:ascii="Gill Sans MT" w:eastAsia="Calibri" w:hAnsi="Gill Sans MT" w:cs="Calibri"/>
                <w:b/>
                <w:bCs/>
                <w:color w:val="000000"/>
                <w:sz w:val="18"/>
                <w:szCs w:val="22"/>
                <w:lang w:eastAsia="it-IT"/>
              </w:rPr>
            </w:pPr>
            <w:r w:rsidRPr="00B2238F">
              <w:rPr>
                <w:rFonts w:ascii="Gill Sans MT" w:eastAsia="Calibri" w:hAnsi="Gill Sans MT" w:cs="Calibri"/>
                <w:b/>
                <w:bCs/>
                <w:color w:val="000000"/>
                <w:sz w:val="18"/>
                <w:szCs w:val="22"/>
                <w:lang w:eastAsia="it-IT"/>
              </w:rPr>
              <w:t>0,81</w:t>
            </w:r>
          </w:p>
        </w:tc>
        <w:tc>
          <w:tcPr>
            <w:tcW w:w="1984" w:type="dxa"/>
            <w:shd w:val="clear" w:color="auto" w:fill="EAF1DD"/>
            <w:noWrap/>
            <w:hideMark/>
          </w:tcPr>
          <w:p w:rsidR="00501013" w:rsidRPr="00B2238F" w:rsidRDefault="00501013" w:rsidP="00B2238F">
            <w:pPr>
              <w:jc w:val="center"/>
              <w:rPr>
                <w:rFonts w:ascii="Gill Sans MT" w:eastAsia="Calibri" w:hAnsi="Gill Sans MT" w:cs="Calibri"/>
                <w:b/>
                <w:bCs/>
                <w:color w:val="000000"/>
                <w:sz w:val="18"/>
                <w:szCs w:val="22"/>
                <w:lang w:eastAsia="it-IT"/>
              </w:rPr>
            </w:pPr>
            <w:r w:rsidRPr="00B2238F">
              <w:rPr>
                <w:rFonts w:ascii="Gill Sans MT" w:eastAsia="Calibri" w:hAnsi="Gill Sans MT" w:cs="Calibri"/>
                <w:b/>
                <w:bCs/>
                <w:color w:val="000000"/>
                <w:sz w:val="18"/>
                <w:szCs w:val="22"/>
                <w:lang w:eastAsia="it-IT"/>
              </w:rPr>
              <w:t>13,00</w:t>
            </w:r>
          </w:p>
        </w:tc>
        <w:tc>
          <w:tcPr>
            <w:tcW w:w="1419" w:type="dxa"/>
            <w:shd w:val="clear" w:color="auto" w:fill="EAF1DD"/>
            <w:noWrap/>
            <w:hideMark/>
          </w:tcPr>
          <w:p w:rsidR="00501013" w:rsidRPr="00B2238F" w:rsidRDefault="00501013" w:rsidP="00B2238F">
            <w:pPr>
              <w:jc w:val="center"/>
              <w:rPr>
                <w:rFonts w:ascii="Gill Sans MT" w:eastAsia="Calibri" w:hAnsi="Gill Sans MT" w:cs="Calibri"/>
                <w:b/>
                <w:bCs/>
                <w:color w:val="000000"/>
                <w:sz w:val="18"/>
                <w:szCs w:val="22"/>
                <w:lang w:eastAsia="it-IT"/>
              </w:rPr>
            </w:pPr>
            <w:r w:rsidRPr="00B2238F">
              <w:rPr>
                <w:rFonts w:ascii="Gill Sans MT" w:eastAsia="Calibri" w:hAnsi="Gill Sans MT" w:cs="Calibri"/>
                <w:b/>
                <w:bCs/>
                <w:color w:val="000000"/>
                <w:sz w:val="18"/>
                <w:szCs w:val="22"/>
                <w:lang w:eastAsia="it-IT"/>
              </w:rPr>
              <w:t>2,06</w:t>
            </w:r>
          </w:p>
        </w:tc>
      </w:tr>
    </w:tbl>
    <w:p w:rsidR="00501013" w:rsidRDefault="00501013" w:rsidP="00501013">
      <w:pPr>
        <w:jc w:val="both"/>
        <w:rPr>
          <w:rFonts w:ascii="Gill Sans MT" w:hAnsi="Gill Sans MT" w:cs="Calibri"/>
        </w:rPr>
      </w:pPr>
    </w:p>
    <w:p w:rsidR="00501013" w:rsidRPr="00501013" w:rsidRDefault="00501013" w:rsidP="00501013">
      <w:pPr>
        <w:spacing w:after="120"/>
        <w:jc w:val="both"/>
        <w:rPr>
          <w:rFonts w:ascii="Gill Sans MT" w:hAnsi="Gill Sans MT" w:cs="Calibri"/>
        </w:rPr>
      </w:pPr>
      <w:r w:rsidRPr="00501013">
        <w:rPr>
          <w:rFonts w:ascii="Gill Sans MT" w:hAnsi="Gill Sans MT" w:cs="Calibri"/>
        </w:rPr>
        <w:t>Nel</w:t>
      </w:r>
      <w:r w:rsidR="005C0329">
        <w:rPr>
          <w:rFonts w:ascii="Gill Sans MT" w:hAnsi="Gill Sans MT" w:cs="Calibri"/>
        </w:rPr>
        <w:t xml:space="preserve"> </w:t>
      </w:r>
      <w:r w:rsidRPr="00501013">
        <w:rPr>
          <w:rFonts w:ascii="Gill Sans MT" w:hAnsi="Gill Sans MT" w:cs="Calibri"/>
        </w:rPr>
        <w:t>complesso, l’universo di riferimento preso in considerazione per la definizione delle UCS è rappresentato da 553 record, ognuno corrispondente a un soggetto impiegato nelle attività di formazione di base e trasversale di cui al Regolamento regionale 29 marzo 2017 n. 7 nell’ambito di contratti di apprendistato professionalizzante. Sulla base delle informazioni in possesso della Regione, il database ricostruito contiene un ampio spettro di informazioni, in particolare:</w:t>
      </w:r>
    </w:p>
    <w:p w:rsidR="00501013" w:rsidRPr="006F1559" w:rsidRDefault="00501013" w:rsidP="005C0329">
      <w:pPr>
        <w:pStyle w:val="Puntielenco"/>
        <w:numPr>
          <w:ilvl w:val="0"/>
          <w:numId w:val="18"/>
        </w:numPr>
        <w:ind w:left="426"/>
      </w:pPr>
      <w:r w:rsidRPr="006F1559">
        <w:t>Nominativo e riferimenti Ente;</w:t>
      </w:r>
    </w:p>
    <w:p w:rsidR="00501013" w:rsidRPr="006F1559" w:rsidRDefault="00501013" w:rsidP="005C0329">
      <w:pPr>
        <w:pStyle w:val="Puntielenco"/>
        <w:numPr>
          <w:ilvl w:val="0"/>
          <w:numId w:val="18"/>
        </w:numPr>
        <w:ind w:left="426"/>
      </w:pPr>
      <w:r w:rsidRPr="006F1559">
        <w:t>Stato operazione;</w:t>
      </w:r>
    </w:p>
    <w:p w:rsidR="00501013" w:rsidRPr="006F1559" w:rsidRDefault="00501013" w:rsidP="005C0329">
      <w:pPr>
        <w:pStyle w:val="Puntielenco"/>
        <w:numPr>
          <w:ilvl w:val="0"/>
          <w:numId w:val="18"/>
        </w:numPr>
        <w:ind w:left="426"/>
      </w:pPr>
      <w:r w:rsidRPr="006F1559">
        <w:t>Titolo Edizione;</w:t>
      </w:r>
    </w:p>
    <w:p w:rsidR="00501013" w:rsidRPr="006F1559" w:rsidRDefault="00501013" w:rsidP="005C0329">
      <w:pPr>
        <w:pStyle w:val="Puntielenco"/>
        <w:numPr>
          <w:ilvl w:val="0"/>
          <w:numId w:val="18"/>
        </w:numPr>
        <w:ind w:left="426"/>
      </w:pPr>
      <w:r w:rsidRPr="006F1559">
        <w:lastRenderedPageBreak/>
        <w:t>Numero Allievi;</w:t>
      </w:r>
    </w:p>
    <w:p w:rsidR="00501013" w:rsidRPr="006F1559" w:rsidRDefault="00501013" w:rsidP="005C0329">
      <w:pPr>
        <w:pStyle w:val="Puntielenco"/>
        <w:numPr>
          <w:ilvl w:val="0"/>
          <w:numId w:val="18"/>
        </w:numPr>
        <w:ind w:left="426"/>
      </w:pPr>
      <w:r w:rsidRPr="006F1559">
        <w:t>Data Avvio Corso;</w:t>
      </w:r>
    </w:p>
    <w:p w:rsidR="00501013" w:rsidRPr="006F1559" w:rsidRDefault="00501013" w:rsidP="005C0329">
      <w:pPr>
        <w:pStyle w:val="Puntielenco"/>
        <w:numPr>
          <w:ilvl w:val="0"/>
          <w:numId w:val="18"/>
        </w:numPr>
        <w:ind w:left="426"/>
      </w:pPr>
      <w:r w:rsidRPr="006F1559">
        <w:t>Data Fine Corso;</w:t>
      </w:r>
    </w:p>
    <w:p w:rsidR="00501013" w:rsidRPr="006F1559" w:rsidRDefault="00501013" w:rsidP="005C0329">
      <w:pPr>
        <w:pStyle w:val="Puntielenco"/>
        <w:numPr>
          <w:ilvl w:val="0"/>
          <w:numId w:val="18"/>
        </w:numPr>
        <w:ind w:left="426"/>
      </w:pPr>
      <w:r w:rsidRPr="006F1559">
        <w:t>Importo riconosciuto;</w:t>
      </w:r>
    </w:p>
    <w:p w:rsidR="00501013" w:rsidRPr="006F1559" w:rsidRDefault="00501013" w:rsidP="005C0329">
      <w:pPr>
        <w:pStyle w:val="Puntielenco"/>
        <w:numPr>
          <w:ilvl w:val="0"/>
          <w:numId w:val="18"/>
        </w:numPr>
        <w:ind w:left="426"/>
      </w:pPr>
      <w:r w:rsidRPr="006F1559">
        <w:t>Provincia di riferimento;</w:t>
      </w:r>
    </w:p>
    <w:p w:rsidR="00501013" w:rsidRPr="006F1559" w:rsidRDefault="00501013" w:rsidP="005C0329">
      <w:pPr>
        <w:pStyle w:val="Puntielenco"/>
        <w:numPr>
          <w:ilvl w:val="0"/>
          <w:numId w:val="18"/>
        </w:numPr>
        <w:ind w:left="426"/>
      </w:pPr>
      <w:r w:rsidRPr="006F1559">
        <w:t>Costo ora corso;</w:t>
      </w:r>
    </w:p>
    <w:p w:rsidR="00501013" w:rsidRPr="006F1559" w:rsidRDefault="00501013" w:rsidP="005C0329">
      <w:pPr>
        <w:pStyle w:val="Puntielenco"/>
        <w:numPr>
          <w:ilvl w:val="0"/>
          <w:numId w:val="18"/>
        </w:numPr>
        <w:ind w:left="426"/>
      </w:pPr>
      <w:r w:rsidRPr="006F1559">
        <w:t>Costo ora allievo</w:t>
      </w:r>
      <w:r w:rsidR="00AE39AA">
        <w:t>.</w:t>
      </w:r>
    </w:p>
    <w:p w:rsidR="00501013" w:rsidRPr="00501013" w:rsidRDefault="00501013" w:rsidP="00501013">
      <w:pPr>
        <w:spacing w:after="120"/>
        <w:rPr>
          <w:rFonts w:ascii="Gill Sans MT" w:hAnsi="Gill Sans MT" w:cs="Calibri"/>
        </w:rPr>
      </w:pPr>
    </w:p>
    <w:p w:rsidR="00501013" w:rsidRPr="00501013" w:rsidRDefault="00501013" w:rsidP="00501013">
      <w:pPr>
        <w:spacing w:after="120"/>
        <w:jc w:val="both"/>
        <w:rPr>
          <w:rFonts w:ascii="Gill Sans MT" w:hAnsi="Gill Sans MT" w:cs="Calibri"/>
          <w:b/>
        </w:rPr>
      </w:pPr>
      <w:bookmarkStart w:id="2" w:name="_Toc499300840"/>
      <w:bookmarkStart w:id="3" w:name="_Toc84590690"/>
      <w:r w:rsidRPr="00501013">
        <w:rPr>
          <w:rFonts w:ascii="Gill Sans MT" w:hAnsi="Gill Sans MT" w:cs="Calibri"/>
          <w:b/>
        </w:rPr>
        <w:t>FASE 2: Analisi dei dati</w:t>
      </w:r>
      <w:bookmarkEnd w:id="2"/>
      <w:bookmarkEnd w:id="3"/>
    </w:p>
    <w:p w:rsidR="00501013" w:rsidRPr="00501013" w:rsidRDefault="00501013" w:rsidP="00501013">
      <w:pPr>
        <w:spacing w:after="120"/>
        <w:jc w:val="both"/>
        <w:rPr>
          <w:rFonts w:ascii="Gill Sans MT" w:hAnsi="Gill Sans MT" w:cs="Calibri"/>
        </w:rPr>
      </w:pPr>
      <w:r w:rsidRPr="00501013">
        <w:rPr>
          <w:rFonts w:ascii="Gill Sans MT" w:hAnsi="Gill Sans MT" w:cs="Calibri"/>
        </w:rPr>
        <w:t>Al fine di verificare la stabilità dei valori inseriti nel database si è provveduto a effettuare un’analisi dei dati per verificarne la rappresentatività.</w:t>
      </w:r>
    </w:p>
    <w:p w:rsidR="00501013" w:rsidRPr="00501013" w:rsidRDefault="00501013" w:rsidP="00501013">
      <w:pPr>
        <w:spacing w:after="120"/>
        <w:rPr>
          <w:rFonts w:ascii="Gill Sans MT" w:hAnsi="Gill Sans MT" w:cs="Calibri"/>
        </w:rPr>
      </w:pPr>
      <w:r w:rsidRPr="00501013">
        <w:rPr>
          <w:rFonts w:ascii="Gill Sans MT" w:hAnsi="Gill Sans MT" w:cs="Calibri"/>
        </w:rPr>
        <w:t>I valori del campione presentano i seguenti elementi distintivi:</w:t>
      </w:r>
    </w:p>
    <w:p w:rsidR="00501013" w:rsidRPr="006F1559" w:rsidRDefault="00501013" w:rsidP="005C0329">
      <w:pPr>
        <w:pStyle w:val="Puntielenco"/>
        <w:numPr>
          <w:ilvl w:val="0"/>
          <w:numId w:val="18"/>
        </w:numPr>
        <w:ind w:left="426"/>
      </w:pPr>
      <w:r w:rsidRPr="006F1559">
        <w:t>Costo medio ora allievo pari a 11,37 € ora;</w:t>
      </w:r>
    </w:p>
    <w:p w:rsidR="00501013" w:rsidRPr="006F1559" w:rsidRDefault="00501013" w:rsidP="005C0329">
      <w:pPr>
        <w:pStyle w:val="Puntielenco"/>
        <w:numPr>
          <w:ilvl w:val="0"/>
          <w:numId w:val="18"/>
        </w:numPr>
        <w:ind w:left="426"/>
      </w:pPr>
      <w:r w:rsidRPr="006F1559">
        <w:t xml:space="preserve">Costo minimo ora allievo pari a 0,81€/ora </w:t>
      </w:r>
    </w:p>
    <w:p w:rsidR="00501013" w:rsidRPr="006F1559" w:rsidRDefault="00501013" w:rsidP="005C0329">
      <w:pPr>
        <w:pStyle w:val="Puntielenco"/>
        <w:numPr>
          <w:ilvl w:val="0"/>
          <w:numId w:val="18"/>
        </w:numPr>
        <w:ind w:left="426"/>
      </w:pPr>
      <w:r w:rsidRPr="006F1559">
        <w:t>Costo massimo ora allievo pari a 13,00 €/ora</w:t>
      </w:r>
    </w:p>
    <w:p w:rsidR="00501013" w:rsidRPr="006F1559" w:rsidRDefault="00501013" w:rsidP="005C0329">
      <w:pPr>
        <w:pStyle w:val="Puntielenco"/>
        <w:numPr>
          <w:ilvl w:val="0"/>
          <w:numId w:val="18"/>
        </w:numPr>
        <w:ind w:left="426"/>
      </w:pPr>
      <w:r w:rsidRPr="006F1559">
        <w:t>la devianza standard è risultata pari a 2,06, mentre il coefficiente di variazione (dato dal rapporto tra devianza standard e la media) è risultato pari a 0,16.</w:t>
      </w:r>
    </w:p>
    <w:p w:rsidR="00501013" w:rsidRPr="006F1559" w:rsidRDefault="00501013" w:rsidP="00501013">
      <w:pPr>
        <w:spacing w:after="120"/>
        <w:jc w:val="both"/>
        <w:rPr>
          <w:rFonts w:ascii="Gill Sans MT" w:hAnsi="Gill Sans MT"/>
        </w:rPr>
      </w:pPr>
      <w:r w:rsidRPr="006F1559">
        <w:rPr>
          <w:rFonts w:ascii="Gill Sans MT" w:hAnsi="Gill Sans MT"/>
        </w:rPr>
        <w:t xml:space="preserve">Dall’esame dei dati permangono, in ogni caso, dei valori anomali che potrebbero distorcere le stime, se non opportunamente esclusi dal calcolo del costo standard. Al fine di giungere alla determinazione di una tavola di costi unitari standard che sia statisticamente più rappresentativa, si è proceduto ad escludere dal computo i costi delle operazioni che presentano valori o eccessivamente elevati o eccessivamente bassi rispetto al valore medio (i cosiddetti </w:t>
      </w:r>
      <w:r w:rsidRPr="006F1559">
        <w:rPr>
          <w:rFonts w:ascii="Gill Sans MT" w:hAnsi="Gill Sans MT"/>
          <w:i/>
        </w:rPr>
        <w:t>outliers</w:t>
      </w:r>
      <w:r w:rsidRPr="006F1559">
        <w:rPr>
          <w:rFonts w:ascii="Gill Sans MT" w:hAnsi="Gill Sans MT"/>
        </w:rPr>
        <w:t xml:space="preserve">). </w:t>
      </w:r>
    </w:p>
    <w:p w:rsidR="00501013" w:rsidRPr="006F1559" w:rsidRDefault="00501013" w:rsidP="00501013">
      <w:pPr>
        <w:spacing w:after="120"/>
        <w:jc w:val="both"/>
        <w:rPr>
          <w:rFonts w:ascii="Gill Sans MT" w:hAnsi="Gill Sans MT"/>
        </w:rPr>
      </w:pPr>
      <w:r w:rsidRPr="006F1559">
        <w:rPr>
          <w:rFonts w:ascii="Gill Sans MT" w:hAnsi="Gill Sans MT"/>
        </w:rPr>
        <w:t xml:space="preserve">L’identificazione degli </w:t>
      </w:r>
      <w:r w:rsidRPr="006F1559">
        <w:rPr>
          <w:rFonts w:ascii="Gill Sans MT" w:hAnsi="Gill Sans MT"/>
          <w:i/>
        </w:rPr>
        <w:t>outliers</w:t>
      </w:r>
      <w:r w:rsidRPr="006F1559">
        <w:rPr>
          <w:rFonts w:ascii="Gill Sans MT" w:hAnsi="Gill Sans MT"/>
        </w:rPr>
        <w:t xml:space="preserve"> è stata ottenuta attraverso l’adozione di una procedura statistica in grado di definire un intervallo in cui:</w:t>
      </w:r>
    </w:p>
    <w:p w:rsidR="00501013" w:rsidRPr="006F1559" w:rsidRDefault="00501013" w:rsidP="005C0329">
      <w:pPr>
        <w:pStyle w:val="Puntielenco"/>
        <w:numPr>
          <w:ilvl w:val="0"/>
          <w:numId w:val="18"/>
        </w:numPr>
        <w:ind w:left="426"/>
      </w:pPr>
      <w:r w:rsidRPr="006F1559">
        <w:t>il limite inferiore è dato da µ - ∂;</w:t>
      </w:r>
    </w:p>
    <w:p w:rsidR="00501013" w:rsidRPr="006F1559" w:rsidRDefault="00501013" w:rsidP="005C0329">
      <w:pPr>
        <w:pStyle w:val="Puntielenco"/>
        <w:numPr>
          <w:ilvl w:val="0"/>
          <w:numId w:val="18"/>
        </w:numPr>
        <w:ind w:left="426"/>
      </w:pPr>
      <w:r w:rsidRPr="006F1559">
        <w:t>il limite superiore è dato da µ + ∂.</w:t>
      </w:r>
    </w:p>
    <w:p w:rsidR="00501013" w:rsidRPr="006F1559" w:rsidRDefault="00501013" w:rsidP="00501013">
      <w:pPr>
        <w:spacing w:after="120"/>
        <w:jc w:val="both"/>
        <w:rPr>
          <w:rFonts w:ascii="Gill Sans MT" w:hAnsi="Gill Sans MT"/>
        </w:rPr>
      </w:pPr>
      <w:r w:rsidRPr="006F1559">
        <w:rPr>
          <w:rFonts w:ascii="Gill Sans MT" w:hAnsi="Gill Sans MT"/>
        </w:rPr>
        <w:t xml:space="preserve">dove </w:t>
      </w:r>
      <w:r w:rsidRPr="006F1559">
        <w:rPr>
          <w:rFonts w:ascii="Gill Sans MT" w:hAnsi="Gill Sans MT"/>
          <w:b/>
        </w:rPr>
        <w:t>µ</w:t>
      </w:r>
      <w:r w:rsidRPr="006F1559">
        <w:rPr>
          <w:rFonts w:ascii="Gill Sans MT" w:hAnsi="Gill Sans MT"/>
        </w:rPr>
        <w:t xml:space="preserve"> rappresenta il valore medio del costo annuale e </w:t>
      </w:r>
      <w:r w:rsidRPr="006F1559">
        <w:rPr>
          <w:rFonts w:ascii="Gill Sans MT" w:hAnsi="Gill Sans MT"/>
          <w:b/>
        </w:rPr>
        <w:t>∂</w:t>
      </w:r>
      <w:r w:rsidRPr="006F1559">
        <w:rPr>
          <w:rFonts w:ascii="Gill Sans MT" w:hAnsi="Gill Sans MT"/>
        </w:rPr>
        <w:t xml:space="preserve"> la deviazione standard.</w:t>
      </w:r>
    </w:p>
    <w:p w:rsidR="00501013" w:rsidRPr="006F1559" w:rsidRDefault="00501013" w:rsidP="00501013">
      <w:pPr>
        <w:spacing w:after="120"/>
        <w:jc w:val="both"/>
        <w:rPr>
          <w:rFonts w:ascii="Gill Sans MT" w:hAnsi="Gill Sans MT"/>
        </w:rPr>
      </w:pPr>
      <w:r w:rsidRPr="006F1559">
        <w:rPr>
          <w:rFonts w:ascii="Gill Sans MT" w:hAnsi="Gill Sans MT"/>
        </w:rPr>
        <w:t xml:space="preserve">I valori esterni a questi limiti sono considerati valori anomali e, quindi, sono stati esclusi, in quanto </w:t>
      </w:r>
      <w:r w:rsidRPr="006F1559">
        <w:rPr>
          <w:rFonts w:ascii="Gill Sans MT" w:hAnsi="Gill Sans MT"/>
          <w:i/>
        </w:rPr>
        <w:t>outliers</w:t>
      </w:r>
      <w:r w:rsidRPr="006F1559">
        <w:rPr>
          <w:rFonts w:ascii="Gill Sans MT" w:hAnsi="Gill Sans MT"/>
        </w:rPr>
        <w:t>, dalle procedure di stima.</w:t>
      </w:r>
    </w:p>
    <w:p w:rsidR="00501013" w:rsidRPr="006F1559" w:rsidRDefault="00501013" w:rsidP="00501013">
      <w:pPr>
        <w:spacing w:after="120"/>
        <w:jc w:val="both"/>
        <w:rPr>
          <w:rFonts w:ascii="Gill Sans MT" w:hAnsi="Gill Sans MT"/>
        </w:rPr>
      </w:pPr>
      <w:r w:rsidRPr="006F1559">
        <w:rPr>
          <w:rFonts w:ascii="Gill Sans MT" w:hAnsi="Gill Sans MT"/>
        </w:rPr>
        <w:t>Di conseguenza sono stati escluse le operazioni che presentano un costo medio ora allievo:</w:t>
      </w:r>
    </w:p>
    <w:p w:rsidR="00501013" w:rsidRPr="006F1559" w:rsidRDefault="00501013" w:rsidP="005C0329">
      <w:pPr>
        <w:pStyle w:val="Puntielenco"/>
        <w:numPr>
          <w:ilvl w:val="0"/>
          <w:numId w:val="18"/>
        </w:numPr>
        <w:ind w:left="426"/>
      </w:pPr>
      <w:r w:rsidRPr="006F1559">
        <w:t>inferiori a 9,31€ (costo medio 11,37€ - deviazione standard 2,06)</w:t>
      </w:r>
      <w:r w:rsidR="003F4FE0">
        <w:t>;</w:t>
      </w:r>
    </w:p>
    <w:p w:rsidR="00501013" w:rsidRPr="006F1559" w:rsidRDefault="00501013" w:rsidP="005C0329">
      <w:pPr>
        <w:pStyle w:val="Puntielenco"/>
        <w:numPr>
          <w:ilvl w:val="0"/>
          <w:numId w:val="18"/>
        </w:numPr>
        <w:ind w:left="426"/>
      </w:pPr>
      <w:r w:rsidRPr="006F1559">
        <w:t>superiori a 13,43 (costo medio 11,37€ + deviazione standard 2,06)</w:t>
      </w:r>
      <w:r w:rsidR="003F4FE0">
        <w:t>.</w:t>
      </w:r>
    </w:p>
    <w:p w:rsidR="005C0329" w:rsidRDefault="005C0329" w:rsidP="00501013">
      <w:pPr>
        <w:spacing w:after="120"/>
        <w:jc w:val="both"/>
        <w:rPr>
          <w:rFonts w:ascii="Gill Sans MT" w:hAnsi="Gill Sans MT"/>
        </w:rPr>
      </w:pPr>
    </w:p>
    <w:p w:rsidR="005C0329" w:rsidRDefault="005C0329" w:rsidP="00501013">
      <w:pPr>
        <w:spacing w:after="120"/>
        <w:jc w:val="both"/>
        <w:rPr>
          <w:rFonts w:ascii="Gill Sans MT" w:hAnsi="Gill Sans MT"/>
        </w:rPr>
      </w:pPr>
    </w:p>
    <w:p w:rsidR="005C0329" w:rsidRDefault="005C0329" w:rsidP="00501013">
      <w:pPr>
        <w:spacing w:after="120"/>
        <w:jc w:val="both"/>
        <w:rPr>
          <w:rFonts w:ascii="Gill Sans MT" w:hAnsi="Gill Sans MT"/>
        </w:rPr>
      </w:pPr>
    </w:p>
    <w:p w:rsidR="00501013" w:rsidRPr="006F1559" w:rsidRDefault="00501013" w:rsidP="00501013">
      <w:pPr>
        <w:spacing w:after="120"/>
        <w:jc w:val="both"/>
        <w:rPr>
          <w:rFonts w:ascii="Gill Sans MT" w:hAnsi="Gill Sans MT"/>
        </w:rPr>
      </w:pPr>
      <w:r w:rsidRPr="006F1559">
        <w:rPr>
          <w:rFonts w:ascii="Gill Sans MT" w:hAnsi="Gill Sans MT"/>
        </w:rPr>
        <w:t>Il risultato della nuova elaborazione è riportato nella tabella seguente:</w:t>
      </w:r>
    </w:p>
    <w:tbl>
      <w:tblPr>
        <w:tblW w:w="960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43"/>
        <w:gridCol w:w="1384"/>
        <w:gridCol w:w="1417"/>
        <w:gridCol w:w="1560"/>
        <w:gridCol w:w="1984"/>
        <w:gridCol w:w="1419"/>
      </w:tblGrid>
      <w:tr w:rsidR="00501013" w:rsidRPr="00692D32" w:rsidTr="005C0329">
        <w:trPr>
          <w:trHeight w:val="300"/>
          <w:jc w:val="center"/>
        </w:trPr>
        <w:tc>
          <w:tcPr>
            <w:tcW w:w="1843" w:type="dxa"/>
            <w:tcBorders>
              <w:top w:val="single" w:sz="4" w:space="0" w:color="FFFFFF"/>
              <w:left w:val="single" w:sz="4" w:space="0" w:color="FFFFFF"/>
              <w:right w:val="nil"/>
            </w:tcBorders>
            <w:shd w:val="clear" w:color="auto" w:fill="70AD47"/>
            <w:noWrap/>
            <w:hideMark/>
          </w:tcPr>
          <w:p w:rsidR="00501013" w:rsidRPr="00B2238F" w:rsidRDefault="00501013" w:rsidP="00B2238F">
            <w:pPr>
              <w:rPr>
                <w:rFonts w:ascii="Gill Sans MT" w:hAnsi="Gill Sans MT" w:cs="Calibri"/>
                <w:b/>
                <w:bCs/>
                <w:color w:val="FFFFFF"/>
                <w:sz w:val="18"/>
                <w:lang w:eastAsia="it-IT"/>
              </w:rPr>
            </w:pPr>
            <w:r w:rsidRPr="00B2238F">
              <w:rPr>
                <w:rFonts w:ascii="Gill Sans MT" w:hAnsi="Gill Sans MT" w:cs="Calibri"/>
                <w:b/>
                <w:bCs/>
                <w:color w:val="FFFFFF"/>
                <w:sz w:val="18"/>
                <w:lang w:eastAsia="it-IT"/>
              </w:rPr>
              <w:t>Provincia</w:t>
            </w:r>
          </w:p>
        </w:tc>
        <w:tc>
          <w:tcPr>
            <w:tcW w:w="1384" w:type="dxa"/>
            <w:tcBorders>
              <w:top w:val="single" w:sz="4" w:space="0" w:color="FFFFFF"/>
              <w:left w:val="nil"/>
              <w:right w:val="nil"/>
            </w:tcBorders>
            <w:shd w:val="clear" w:color="auto" w:fill="70AD47"/>
            <w:noWrap/>
            <w:hideMark/>
          </w:tcPr>
          <w:p w:rsidR="00501013" w:rsidRPr="00B2238F" w:rsidRDefault="00501013" w:rsidP="00B2238F">
            <w:pPr>
              <w:jc w:val="center"/>
              <w:rPr>
                <w:rFonts w:ascii="Gill Sans MT" w:hAnsi="Gill Sans MT" w:cs="Calibri"/>
                <w:b/>
                <w:bCs/>
                <w:color w:val="FFFFFF"/>
                <w:sz w:val="18"/>
                <w:lang w:eastAsia="it-IT"/>
              </w:rPr>
            </w:pPr>
            <w:r w:rsidRPr="00B2238F">
              <w:rPr>
                <w:rFonts w:ascii="Gill Sans MT" w:hAnsi="Gill Sans MT" w:cs="Calibri"/>
                <w:b/>
                <w:bCs/>
                <w:color w:val="FFFFFF"/>
                <w:sz w:val="18"/>
                <w:lang w:eastAsia="it-IT"/>
              </w:rPr>
              <w:t>Numero operazioni</w:t>
            </w:r>
          </w:p>
        </w:tc>
        <w:tc>
          <w:tcPr>
            <w:tcW w:w="1417" w:type="dxa"/>
            <w:tcBorders>
              <w:top w:val="single" w:sz="4" w:space="0" w:color="FFFFFF"/>
              <w:left w:val="nil"/>
              <w:right w:val="nil"/>
            </w:tcBorders>
            <w:shd w:val="clear" w:color="auto" w:fill="70AD47"/>
            <w:noWrap/>
            <w:hideMark/>
          </w:tcPr>
          <w:p w:rsidR="00501013" w:rsidRPr="00B2238F" w:rsidRDefault="00501013" w:rsidP="00B2238F">
            <w:pPr>
              <w:jc w:val="center"/>
              <w:rPr>
                <w:rFonts w:ascii="Gill Sans MT" w:hAnsi="Gill Sans MT" w:cs="Calibri"/>
                <w:b/>
                <w:bCs/>
                <w:color w:val="FFFFFF"/>
                <w:sz w:val="18"/>
                <w:lang w:eastAsia="it-IT"/>
              </w:rPr>
            </w:pPr>
            <w:r w:rsidRPr="00B2238F">
              <w:rPr>
                <w:rFonts w:ascii="Gill Sans MT" w:hAnsi="Gill Sans MT" w:cs="Calibri"/>
                <w:b/>
                <w:bCs/>
                <w:color w:val="FFFFFF"/>
                <w:sz w:val="18"/>
                <w:lang w:eastAsia="it-IT"/>
              </w:rPr>
              <w:t>Costo medio ora allievo</w:t>
            </w:r>
          </w:p>
        </w:tc>
        <w:tc>
          <w:tcPr>
            <w:tcW w:w="1560" w:type="dxa"/>
            <w:tcBorders>
              <w:top w:val="single" w:sz="4" w:space="0" w:color="FFFFFF"/>
              <w:left w:val="nil"/>
              <w:right w:val="nil"/>
            </w:tcBorders>
            <w:shd w:val="clear" w:color="auto" w:fill="70AD47"/>
            <w:noWrap/>
            <w:hideMark/>
          </w:tcPr>
          <w:p w:rsidR="00501013" w:rsidRPr="00B2238F" w:rsidRDefault="00501013" w:rsidP="00B2238F">
            <w:pPr>
              <w:jc w:val="center"/>
              <w:rPr>
                <w:rFonts w:ascii="Gill Sans MT" w:hAnsi="Gill Sans MT" w:cs="Calibri"/>
                <w:b/>
                <w:bCs/>
                <w:color w:val="FFFFFF"/>
                <w:sz w:val="18"/>
                <w:lang w:eastAsia="it-IT"/>
              </w:rPr>
            </w:pPr>
            <w:r w:rsidRPr="00B2238F">
              <w:rPr>
                <w:rFonts w:ascii="Gill Sans MT" w:hAnsi="Gill Sans MT" w:cs="Calibri"/>
                <w:b/>
                <w:bCs/>
                <w:color w:val="FFFFFF"/>
                <w:sz w:val="18"/>
                <w:lang w:eastAsia="it-IT"/>
              </w:rPr>
              <w:t>Costo minimo ora allievo</w:t>
            </w:r>
          </w:p>
        </w:tc>
        <w:tc>
          <w:tcPr>
            <w:tcW w:w="1984" w:type="dxa"/>
            <w:tcBorders>
              <w:top w:val="single" w:sz="4" w:space="0" w:color="FFFFFF"/>
              <w:left w:val="nil"/>
              <w:right w:val="nil"/>
            </w:tcBorders>
            <w:shd w:val="clear" w:color="auto" w:fill="70AD47"/>
            <w:noWrap/>
            <w:hideMark/>
          </w:tcPr>
          <w:p w:rsidR="00501013" w:rsidRPr="00B2238F" w:rsidRDefault="00501013" w:rsidP="00B2238F">
            <w:pPr>
              <w:jc w:val="center"/>
              <w:rPr>
                <w:rFonts w:ascii="Gill Sans MT" w:hAnsi="Gill Sans MT" w:cs="Calibri"/>
                <w:b/>
                <w:bCs/>
                <w:color w:val="FFFFFF"/>
                <w:sz w:val="18"/>
                <w:lang w:eastAsia="it-IT"/>
              </w:rPr>
            </w:pPr>
            <w:r w:rsidRPr="00B2238F">
              <w:rPr>
                <w:rFonts w:ascii="Gill Sans MT" w:hAnsi="Gill Sans MT" w:cs="Calibri"/>
                <w:b/>
                <w:bCs/>
                <w:color w:val="FFFFFF"/>
                <w:sz w:val="18"/>
                <w:lang w:eastAsia="it-IT"/>
              </w:rPr>
              <w:t>Costo massimo ora allievo</w:t>
            </w:r>
          </w:p>
        </w:tc>
        <w:tc>
          <w:tcPr>
            <w:tcW w:w="1419" w:type="dxa"/>
            <w:tcBorders>
              <w:top w:val="single" w:sz="4" w:space="0" w:color="FFFFFF"/>
              <w:left w:val="nil"/>
              <w:right w:val="single" w:sz="4" w:space="0" w:color="FFFFFF"/>
            </w:tcBorders>
            <w:shd w:val="clear" w:color="auto" w:fill="70AD47"/>
            <w:noWrap/>
            <w:hideMark/>
          </w:tcPr>
          <w:p w:rsidR="00501013" w:rsidRPr="00B2238F" w:rsidRDefault="00501013" w:rsidP="00B2238F">
            <w:pPr>
              <w:jc w:val="center"/>
              <w:rPr>
                <w:rFonts w:ascii="Gill Sans MT" w:hAnsi="Gill Sans MT" w:cs="Calibri"/>
                <w:b/>
                <w:bCs/>
                <w:color w:val="FFFFFF"/>
                <w:sz w:val="18"/>
                <w:lang w:eastAsia="it-IT"/>
              </w:rPr>
            </w:pPr>
            <w:r w:rsidRPr="00B2238F">
              <w:rPr>
                <w:rFonts w:ascii="Gill Sans MT" w:hAnsi="Gill Sans MT" w:cs="Calibri"/>
                <w:b/>
                <w:bCs/>
                <w:color w:val="FFFFFF"/>
                <w:sz w:val="18"/>
                <w:lang w:eastAsia="it-IT"/>
              </w:rPr>
              <w:t>Dev. Standard</w:t>
            </w:r>
          </w:p>
        </w:tc>
      </w:tr>
      <w:tr w:rsidR="00501013" w:rsidRPr="00692D32" w:rsidTr="005C0329">
        <w:trPr>
          <w:trHeight w:val="300"/>
          <w:jc w:val="center"/>
        </w:trPr>
        <w:tc>
          <w:tcPr>
            <w:tcW w:w="1843" w:type="dxa"/>
            <w:tcBorders>
              <w:top w:val="single" w:sz="4" w:space="0" w:color="FFFFFF"/>
              <w:left w:val="single" w:sz="4" w:space="0" w:color="FFFFFF"/>
            </w:tcBorders>
            <w:shd w:val="clear" w:color="auto" w:fill="70AD47"/>
            <w:noWrap/>
            <w:hideMark/>
          </w:tcPr>
          <w:p w:rsidR="00501013" w:rsidRPr="00B2238F" w:rsidRDefault="00501013" w:rsidP="00B2238F">
            <w:pPr>
              <w:rPr>
                <w:rFonts w:ascii="Gill Sans MT" w:hAnsi="Gill Sans MT" w:cs="Calibri"/>
                <w:b/>
                <w:bCs/>
                <w:color w:val="auto"/>
                <w:sz w:val="18"/>
                <w:lang w:eastAsia="it-IT"/>
              </w:rPr>
            </w:pPr>
            <w:r w:rsidRPr="00B2238F">
              <w:rPr>
                <w:rFonts w:ascii="Gill Sans MT" w:hAnsi="Gill Sans MT" w:cs="Calibri"/>
                <w:b/>
                <w:bCs/>
                <w:color w:val="auto"/>
                <w:sz w:val="18"/>
                <w:lang w:eastAsia="it-IT"/>
              </w:rPr>
              <w:t>Frosinone</w:t>
            </w:r>
          </w:p>
        </w:tc>
        <w:tc>
          <w:tcPr>
            <w:tcW w:w="1384" w:type="dxa"/>
            <w:shd w:val="clear" w:color="auto" w:fill="C5E0B3"/>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2</w:t>
            </w:r>
          </w:p>
        </w:tc>
        <w:tc>
          <w:tcPr>
            <w:tcW w:w="1417" w:type="dxa"/>
            <w:shd w:val="clear" w:color="auto" w:fill="C5E0B3"/>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12,66</w:t>
            </w:r>
          </w:p>
        </w:tc>
        <w:tc>
          <w:tcPr>
            <w:tcW w:w="1560" w:type="dxa"/>
            <w:shd w:val="clear" w:color="auto" w:fill="C5E0B3"/>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12,32</w:t>
            </w:r>
          </w:p>
        </w:tc>
        <w:tc>
          <w:tcPr>
            <w:tcW w:w="1984" w:type="dxa"/>
            <w:shd w:val="clear" w:color="auto" w:fill="C5E0B3"/>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13,00</w:t>
            </w:r>
          </w:p>
        </w:tc>
        <w:tc>
          <w:tcPr>
            <w:tcW w:w="1419" w:type="dxa"/>
            <w:shd w:val="clear" w:color="auto" w:fill="C5E0B3"/>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0,48</w:t>
            </w:r>
          </w:p>
        </w:tc>
      </w:tr>
      <w:tr w:rsidR="00501013" w:rsidRPr="00692D32" w:rsidTr="005C0329">
        <w:trPr>
          <w:trHeight w:val="300"/>
          <w:jc w:val="center"/>
        </w:trPr>
        <w:tc>
          <w:tcPr>
            <w:tcW w:w="1843" w:type="dxa"/>
            <w:tcBorders>
              <w:left w:val="single" w:sz="4" w:space="0" w:color="FFFFFF"/>
            </w:tcBorders>
            <w:shd w:val="clear" w:color="auto" w:fill="70AD47"/>
            <w:noWrap/>
            <w:hideMark/>
          </w:tcPr>
          <w:p w:rsidR="00501013" w:rsidRPr="00B2238F" w:rsidRDefault="00501013" w:rsidP="00B2238F">
            <w:pPr>
              <w:rPr>
                <w:rFonts w:ascii="Gill Sans MT" w:hAnsi="Gill Sans MT" w:cs="Calibri"/>
                <w:b/>
                <w:bCs/>
                <w:color w:val="auto"/>
                <w:sz w:val="18"/>
                <w:lang w:eastAsia="it-IT"/>
              </w:rPr>
            </w:pPr>
            <w:r w:rsidRPr="00B2238F">
              <w:rPr>
                <w:rFonts w:ascii="Gill Sans MT" w:hAnsi="Gill Sans MT" w:cs="Calibri"/>
                <w:b/>
                <w:bCs/>
                <w:color w:val="auto"/>
                <w:sz w:val="18"/>
                <w:lang w:eastAsia="it-IT"/>
              </w:rPr>
              <w:t>Latina</w:t>
            </w:r>
          </w:p>
        </w:tc>
        <w:tc>
          <w:tcPr>
            <w:tcW w:w="1384" w:type="dxa"/>
            <w:shd w:val="clear" w:color="auto" w:fill="E2EFD9"/>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32</w:t>
            </w:r>
          </w:p>
        </w:tc>
        <w:tc>
          <w:tcPr>
            <w:tcW w:w="1417" w:type="dxa"/>
            <w:shd w:val="clear" w:color="auto" w:fill="E2EFD9"/>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11,78</w:t>
            </w:r>
          </w:p>
        </w:tc>
        <w:tc>
          <w:tcPr>
            <w:tcW w:w="1560" w:type="dxa"/>
            <w:shd w:val="clear" w:color="auto" w:fill="E2EFD9"/>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9,75</w:t>
            </w:r>
          </w:p>
        </w:tc>
        <w:tc>
          <w:tcPr>
            <w:tcW w:w="1984" w:type="dxa"/>
            <w:shd w:val="clear" w:color="auto" w:fill="E2EFD9"/>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13,00</w:t>
            </w:r>
          </w:p>
        </w:tc>
        <w:tc>
          <w:tcPr>
            <w:tcW w:w="1419" w:type="dxa"/>
            <w:shd w:val="clear" w:color="auto" w:fill="E2EFD9"/>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1,07</w:t>
            </w:r>
          </w:p>
        </w:tc>
      </w:tr>
      <w:tr w:rsidR="00501013" w:rsidRPr="00692D32" w:rsidTr="005C0329">
        <w:trPr>
          <w:trHeight w:val="300"/>
          <w:jc w:val="center"/>
        </w:trPr>
        <w:tc>
          <w:tcPr>
            <w:tcW w:w="1843" w:type="dxa"/>
            <w:tcBorders>
              <w:left w:val="single" w:sz="4" w:space="0" w:color="FFFFFF"/>
            </w:tcBorders>
            <w:shd w:val="clear" w:color="auto" w:fill="70AD47"/>
            <w:noWrap/>
            <w:hideMark/>
          </w:tcPr>
          <w:p w:rsidR="00501013" w:rsidRPr="00B2238F" w:rsidRDefault="00501013" w:rsidP="00B2238F">
            <w:pPr>
              <w:rPr>
                <w:rFonts w:ascii="Gill Sans MT" w:hAnsi="Gill Sans MT" w:cs="Calibri"/>
                <w:b/>
                <w:bCs/>
                <w:color w:val="auto"/>
                <w:sz w:val="18"/>
                <w:lang w:eastAsia="it-IT"/>
              </w:rPr>
            </w:pPr>
            <w:r w:rsidRPr="00B2238F">
              <w:rPr>
                <w:rFonts w:ascii="Gill Sans MT" w:hAnsi="Gill Sans MT" w:cs="Calibri"/>
                <w:b/>
                <w:bCs/>
                <w:color w:val="auto"/>
                <w:sz w:val="18"/>
                <w:lang w:eastAsia="it-IT"/>
              </w:rPr>
              <w:t>Rieti</w:t>
            </w:r>
          </w:p>
        </w:tc>
        <w:tc>
          <w:tcPr>
            <w:tcW w:w="1384" w:type="dxa"/>
            <w:shd w:val="clear" w:color="auto" w:fill="C5E0B3"/>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12</w:t>
            </w:r>
          </w:p>
        </w:tc>
        <w:tc>
          <w:tcPr>
            <w:tcW w:w="1417" w:type="dxa"/>
            <w:shd w:val="clear" w:color="auto" w:fill="C5E0B3"/>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12,22</w:t>
            </w:r>
          </w:p>
        </w:tc>
        <w:tc>
          <w:tcPr>
            <w:tcW w:w="1560" w:type="dxa"/>
            <w:shd w:val="clear" w:color="auto" w:fill="C5E0B3"/>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9,75</w:t>
            </w:r>
          </w:p>
        </w:tc>
        <w:tc>
          <w:tcPr>
            <w:tcW w:w="1984" w:type="dxa"/>
            <w:shd w:val="clear" w:color="auto" w:fill="C5E0B3"/>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13,00</w:t>
            </w:r>
          </w:p>
        </w:tc>
        <w:tc>
          <w:tcPr>
            <w:tcW w:w="1419" w:type="dxa"/>
            <w:shd w:val="clear" w:color="auto" w:fill="C5E0B3"/>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0,99</w:t>
            </w:r>
          </w:p>
        </w:tc>
      </w:tr>
      <w:tr w:rsidR="00501013" w:rsidRPr="00692D32" w:rsidTr="005C0329">
        <w:trPr>
          <w:trHeight w:val="300"/>
          <w:jc w:val="center"/>
        </w:trPr>
        <w:tc>
          <w:tcPr>
            <w:tcW w:w="1843" w:type="dxa"/>
            <w:tcBorders>
              <w:left w:val="single" w:sz="4" w:space="0" w:color="FFFFFF"/>
            </w:tcBorders>
            <w:shd w:val="clear" w:color="auto" w:fill="70AD47"/>
            <w:noWrap/>
            <w:hideMark/>
          </w:tcPr>
          <w:p w:rsidR="00501013" w:rsidRPr="00B2238F" w:rsidRDefault="00501013" w:rsidP="00B2238F">
            <w:pPr>
              <w:rPr>
                <w:rFonts w:ascii="Gill Sans MT" w:hAnsi="Gill Sans MT" w:cs="Calibri"/>
                <w:b/>
                <w:bCs/>
                <w:color w:val="auto"/>
                <w:sz w:val="18"/>
                <w:lang w:eastAsia="it-IT"/>
              </w:rPr>
            </w:pPr>
            <w:r w:rsidRPr="00B2238F">
              <w:rPr>
                <w:rFonts w:ascii="Gill Sans MT" w:hAnsi="Gill Sans MT" w:cs="Calibri"/>
                <w:b/>
                <w:bCs/>
                <w:color w:val="auto"/>
                <w:sz w:val="18"/>
                <w:lang w:eastAsia="it-IT"/>
              </w:rPr>
              <w:t>Roma</w:t>
            </w:r>
          </w:p>
        </w:tc>
        <w:tc>
          <w:tcPr>
            <w:tcW w:w="1384" w:type="dxa"/>
            <w:shd w:val="clear" w:color="auto" w:fill="E2EFD9"/>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442</w:t>
            </w:r>
          </w:p>
        </w:tc>
        <w:tc>
          <w:tcPr>
            <w:tcW w:w="1417" w:type="dxa"/>
            <w:shd w:val="clear" w:color="auto" w:fill="E2EFD9"/>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11,98</w:t>
            </w:r>
          </w:p>
        </w:tc>
        <w:tc>
          <w:tcPr>
            <w:tcW w:w="1560" w:type="dxa"/>
            <w:shd w:val="clear" w:color="auto" w:fill="E2EFD9"/>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9,39</w:t>
            </w:r>
          </w:p>
        </w:tc>
        <w:tc>
          <w:tcPr>
            <w:tcW w:w="1984" w:type="dxa"/>
            <w:shd w:val="clear" w:color="auto" w:fill="E2EFD9"/>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13,00</w:t>
            </w:r>
          </w:p>
        </w:tc>
        <w:tc>
          <w:tcPr>
            <w:tcW w:w="1419" w:type="dxa"/>
            <w:shd w:val="clear" w:color="auto" w:fill="E2EFD9"/>
            <w:noWrap/>
            <w:hideMark/>
          </w:tcPr>
          <w:p w:rsidR="00501013" w:rsidRPr="00B2238F" w:rsidRDefault="00501013" w:rsidP="00B2238F">
            <w:pPr>
              <w:jc w:val="center"/>
              <w:rPr>
                <w:rFonts w:ascii="Gill Sans MT" w:hAnsi="Gill Sans MT" w:cs="Calibri"/>
                <w:sz w:val="18"/>
                <w:lang w:eastAsia="it-IT"/>
              </w:rPr>
            </w:pPr>
            <w:r w:rsidRPr="00B2238F">
              <w:rPr>
                <w:rFonts w:ascii="Gill Sans MT" w:hAnsi="Gill Sans MT" w:cs="Calibri"/>
                <w:sz w:val="18"/>
                <w:lang w:eastAsia="it-IT"/>
              </w:rPr>
              <w:t>0,95</w:t>
            </w:r>
          </w:p>
        </w:tc>
      </w:tr>
      <w:tr w:rsidR="00501013" w:rsidRPr="00692D32" w:rsidTr="005C0329">
        <w:trPr>
          <w:trHeight w:val="300"/>
          <w:jc w:val="center"/>
        </w:trPr>
        <w:tc>
          <w:tcPr>
            <w:tcW w:w="1843" w:type="dxa"/>
            <w:tcBorders>
              <w:left w:val="single" w:sz="4" w:space="0" w:color="FFFFFF"/>
              <w:bottom w:val="single" w:sz="4" w:space="0" w:color="FFFFFF"/>
            </w:tcBorders>
            <w:shd w:val="clear" w:color="auto" w:fill="70AD47"/>
            <w:noWrap/>
            <w:hideMark/>
          </w:tcPr>
          <w:p w:rsidR="00501013" w:rsidRPr="00B2238F" w:rsidRDefault="00501013" w:rsidP="00B2238F">
            <w:pPr>
              <w:rPr>
                <w:rFonts w:ascii="Gill Sans MT" w:hAnsi="Gill Sans MT" w:cs="Calibri"/>
                <w:b/>
                <w:bCs/>
                <w:color w:val="auto"/>
                <w:sz w:val="18"/>
                <w:lang w:eastAsia="it-IT"/>
              </w:rPr>
            </w:pPr>
            <w:r w:rsidRPr="00B2238F">
              <w:rPr>
                <w:rFonts w:ascii="Gill Sans MT" w:hAnsi="Gill Sans MT" w:cs="Calibri"/>
                <w:b/>
                <w:bCs/>
                <w:color w:val="auto"/>
                <w:sz w:val="18"/>
                <w:lang w:eastAsia="it-IT"/>
              </w:rPr>
              <w:t>Totale complessivo</w:t>
            </w:r>
          </w:p>
        </w:tc>
        <w:tc>
          <w:tcPr>
            <w:tcW w:w="1384" w:type="dxa"/>
            <w:shd w:val="clear" w:color="auto" w:fill="C5E0B3"/>
            <w:noWrap/>
            <w:hideMark/>
          </w:tcPr>
          <w:p w:rsidR="00501013" w:rsidRPr="00B2238F" w:rsidRDefault="00501013" w:rsidP="00B2238F">
            <w:pPr>
              <w:jc w:val="center"/>
              <w:rPr>
                <w:rFonts w:ascii="Gill Sans MT" w:hAnsi="Gill Sans MT" w:cs="Calibri"/>
                <w:b/>
                <w:sz w:val="18"/>
                <w:lang w:eastAsia="it-IT"/>
              </w:rPr>
            </w:pPr>
            <w:r w:rsidRPr="00B2238F">
              <w:rPr>
                <w:rFonts w:ascii="Gill Sans MT" w:hAnsi="Gill Sans MT" w:cs="Calibri"/>
                <w:b/>
                <w:sz w:val="18"/>
                <w:lang w:eastAsia="it-IT"/>
              </w:rPr>
              <w:t>488</w:t>
            </w:r>
          </w:p>
        </w:tc>
        <w:tc>
          <w:tcPr>
            <w:tcW w:w="1417" w:type="dxa"/>
            <w:shd w:val="clear" w:color="auto" w:fill="C5E0B3"/>
            <w:noWrap/>
            <w:hideMark/>
          </w:tcPr>
          <w:p w:rsidR="00501013" w:rsidRPr="00B2238F" w:rsidRDefault="00501013" w:rsidP="00B2238F">
            <w:pPr>
              <w:jc w:val="center"/>
              <w:rPr>
                <w:rFonts w:ascii="Gill Sans MT" w:hAnsi="Gill Sans MT" w:cs="Calibri"/>
                <w:b/>
                <w:sz w:val="18"/>
                <w:lang w:eastAsia="it-IT"/>
              </w:rPr>
            </w:pPr>
            <w:r w:rsidRPr="00B2238F">
              <w:rPr>
                <w:rFonts w:ascii="Gill Sans MT" w:hAnsi="Gill Sans MT" w:cs="Calibri"/>
                <w:b/>
                <w:sz w:val="18"/>
                <w:lang w:eastAsia="it-IT"/>
              </w:rPr>
              <w:t>11,97</w:t>
            </w:r>
          </w:p>
        </w:tc>
        <w:tc>
          <w:tcPr>
            <w:tcW w:w="1560" w:type="dxa"/>
            <w:shd w:val="clear" w:color="auto" w:fill="C5E0B3"/>
            <w:noWrap/>
            <w:hideMark/>
          </w:tcPr>
          <w:p w:rsidR="00501013" w:rsidRPr="00B2238F" w:rsidRDefault="00501013" w:rsidP="00B2238F">
            <w:pPr>
              <w:jc w:val="center"/>
              <w:rPr>
                <w:rFonts w:ascii="Gill Sans MT" w:hAnsi="Gill Sans MT" w:cs="Calibri"/>
                <w:b/>
                <w:sz w:val="18"/>
                <w:lang w:eastAsia="it-IT"/>
              </w:rPr>
            </w:pPr>
            <w:r w:rsidRPr="00B2238F">
              <w:rPr>
                <w:rFonts w:ascii="Gill Sans MT" w:hAnsi="Gill Sans MT" w:cs="Calibri"/>
                <w:b/>
                <w:sz w:val="18"/>
                <w:lang w:eastAsia="it-IT"/>
              </w:rPr>
              <w:t>9,39</w:t>
            </w:r>
          </w:p>
        </w:tc>
        <w:tc>
          <w:tcPr>
            <w:tcW w:w="1984" w:type="dxa"/>
            <w:shd w:val="clear" w:color="auto" w:fill="C5E0B3"/>
            <w:noWrap/>
            <w:hideMark/>
          </w:tcPr>
          <w:p w:rsidR="00501013" w:rsidRPr="00B2238F" w:rsidRDefault="00501013" w:rsidP="00B2238F">
            <w:pPr>
              <w:jc w:val="center"/>
              <w:rPr>
                <w:rFonts w:ascii="Gill Sans MT" w:hAnsi="Gill Sans MT" w:cs="Calibri"/>
                <w:b/>
                <w:sz w:val="18"/>
                <w:lang w:eastAsia="it-IT"/>
              </w:rPr>
            </w:pPr>
            <w:r w:rsidRPr="00B2238F">
              <w:rPr>
                <w:rFonts w:ascii="Gill Sans MT" w:hAnsi="Gill Sans MT" w:cs="Calibri"/>
                <w:b/>
                <w:sz w:val="18"/>
                <w:lang w:eastAsia="it-IT"/>
              </w:rPr>
              <w:t>13,00</w:t>
            </w:r>
          </w:p>
        </w:tc>
        <w:tc>
          <w:tcPr>
            <w:tcW w:w="1419" w:type="dxa"/>
            <w:shd w:val="clear" w:color="auto" w:fill="C5E0B3"/>
            <w:noWrap/>
            <w:hideMark/>
          </w:tcPr>
          <w:p w:rsidR="00501013" w:rsidRPr="00B2238F" w:rsidRDefault="00501013" w:rsidP="00B2238F">
            <w:pPr>
              <w:jc w:val="center"/>
              <w:rPr>
                <w:rFonts w:ascii="Gill Sans MT" w:hAnsi="Gill Sans MT" w:cs="Calibri"/>
                <w:b/>
                <w:sz w:val="18"/>
                <w:lang w:eastAsia="it-IT"/>
              </w:rPr>
            </w:pPr>
            <w:r w:rsidRPr="00B2238F">
              <w:rPr>
                <w:rFonts w:ascii="Gill Sans MT" w:hAnsi="Gill Sans MT" w:cs="Calibri"/>
                <w:b/>
                <w:sz w:val="18"/>
                <w:lang w:eastAsia="it-IT"/>
              </w:rPr>
              <w:t>0,96</w:t>
            </w:r>
          </w:p>
        </w:tc>
      </w:tr>
    </w:tbl>
    <w:p w:rsidR="00501013" w:rsidRPr="00692D32" w:rsidRDefault="00501013" w:rsidP="00501013">
      <w:pPr>
        <w:jc w:val="both"/>
        <w:rPr>
          <w:rFonts w:ascii="Gill Sans MT" w:hAnsi="Gill Sans MT"/>
        </w:rPr>
      </w:pPr>
    </w:p>
    <w:p w:rsidR="00501013" w:rsidRDefault="00501013" w:rsidP="00501013">
      <w:pPr>
        <w:jc w:val="both"/>
        <w:rPr>
          <w:rFonts w:ascii="Gill Sans MT" w:hAnsi="Gill Sans MT"/>
        </w:rPr>
      </w:pPr>
    </w:p>
    <w:p w:rsidR="00501013" w:rsidRPr="00501013" w:rsidRDefault="00501013" w:rsidP="005C0329">
      <w:pPr>
        <w:spacing w:after="120"/>
        <w:jc w:val="both"/>
        <w:rPr>
          <w:rFonts w:ascii="Gill Sans MT" w:hAnsi="Gill Sans MT" w:cs="Calibri"/>
          <w:b/>
        </w:rPr>
      </w:pPr>
      <w:bookmarkStart w:id="4" w:name="_Toc84590691"/>
      <w:r w:rsidRPr="00501013">
        <w:rPr>
          <w:rFonts w:ascii="Gill Sans MT" w:hAnsi="Gill Sans MT" w:cs="Calibri"/>
          <w:b/>
        </w:rPr>
        <w:t>FASE 3: Calcolo del costo unitario standard (UCS)</w:t>
      </w:r>
      <w:bookmarkEnd w:id="4"/>
    </w:p>
    <w:p w:rsidR="00501013" w:rsidRPr="00501013" w:rsidRDefault="00501013" w:rsidP="00501013">
      <w:pPr>
        <w:spacing w:after="120"/>
        <w:jc w:val="both"/>
        <w:rPr>
          <w:rFonts w:ascii="Gill Sans MT" w:hAnsi="Gill Sans MT" w:cs="Calibri"/>
        </w:rPr>
      </w:pPr>
      <w:r w:rsidRPr="00501013">
        <w:rPr>
          <w:rFonts w:ascii="Gill Sans MT" w:hAnsi="Gill Sans MT" w:cs="Calibri"/>
        </w:rPr>
        <w:t>Il calcolo dei costi unitari standard per le attività di formazione di base e trasversale di cui al Regolamento regionale 29 marzo 2017 n.7 nell’ambito di contratti di apprendistato professionalizzante è stato sviluppato tenendo presente i campioni al netto degli outliers, che ha determinato un valore pari a 11,97€ ora allievo.</w:t>
      </w:r>
    </w:p>
    <w:p w:rsidR="00501013" w:rsidRPr="00501013" w:rsidRDefault="00501013" w:rsidP="00501013">
      <w:pPr>
        <w:spacing w:after="120"/>
        <w:jc w:val="both"/>
        <w:rPr>
          <w:rFonts w:ascii="Gill Sans MT" w:hAnsi="Gill Sans MT" w:cs="Calibri"/>
        </w:rPr>
      </w:pPr>
      <w:r w:rsidRPr="00501013">
        <w:rPr>
          <w:rFonts w:ascii="Gill Sans MT" w:hAnsi="Gill Sans MT" w:cs="Calibri"/>
        </w:rPr>
        <w:t xml:space="preserve">Si è infine proceduto ad un arrotondamento, all’intero più vicino, stabilendo un costo standard ora allievo pari a </w:t>
      </w:r>
      <w:r w:rsidRPr="00501013">
        <w:rPr>
          <w:rFonts w:ascii="Gill Sans MT" w:hAnsi="Gill Sans MT" w:cs="Calibri"/>
          <w:b/>
        </w:rPr>
        <w:t>12,00€ ora/allievo</w:t>
      </w:r>
      <w:r w:rsidRPr="00501013">
        <w:rPr>
          <w:rFonts w:ascii="Gill Sans MT" w:hAnsi="Gill Sans MT" w:cs="Calibri"/>
        </w:rPr>
        <w:t>.</w:t>
      </w:r>
    </w:p>
    <w:p w:rsidR="00501013" w:rsidRPr="00501013" w:rsidRDefault="00501013" w:rsidP="00501013">
      <w:pPr>
        <w:spacing w:after="120"/>
        <w:jc w:val="both"/>
        <w:rPr>
          <w:rFonts w:ascii="Gill Sans MT" w:hAnsi="Gill Sans MT" w:cs="Calibri"/>
        </w:rPr>
      </w:pPr>
      <w:r w:rsidRPr="00501013">
        <w:rPr>
          <w:rFonts w:ascii="Gill Sans MT" w:hAnsi="Gill Sans MT" w:cs="Calibri"/>
        </w:rPr>
        <w:t>La base dati utilizzata per le analisi è allegata al presente atto e depositata presso l’Amministrazione</w:t>
      </w:r>
      <w:r w:rsidR="003F4FE0">
        <w:rPr>
          <w:rFonts w:ascii="Gill Sans MT" w:hAnsi="Gill Sans MT" w:cs="Calibri"/>
        </w:rPr>
        <w:t>.</w:t>
      </w:r>
    </w:p>
    <w:p w:rsidR="00501013" w:rsidRPr="00501013" w:rsidRDefault="00501013" w:rsidP="00501013">
      <w:pPr>
        <w:jc w:val="both"/>
        <w:rPr>
          <w:rFonts w:ascii="Gill Sans MT" w:hAnsi="Gill Sans MT" w:cs="Calibri"/>
        </w:rPr>
      </w:pPr>
    </w:p>
    <w:p w:rsidR="00501013" w:rsidRPr="005C0329" w:rsidRDefault="00501013" w:rsidP="005C0329">
      <w:pPr>
        <w:pStyle w:val="Paragrafoelenco"/>
        <w:widowControl w:val="0"/>
        <w:numPr>
          <w:ilvl w:val="0"/>
          <w:numId w:val="14"/>
        </w:numPr>
        <w:suppressAutoHyphens w:val="0"/>
        <w:autoSpaceDE w:val="0"/>
        <w:autoSpaceDN w:val="0"/>
        <w:spacing w:before="73" w:line="274" w:lineRule="exact"/>
        <w:ind w:left="350" w:hanging="349"/>
        <w:jc w:val="both"/>
        <w:rPr>
          <w:rFonts w:ascii="Gill Sans MT" w:hAnsi="Gill Sans MT" w:cs="Calibri"/>
          <w:b/>
          <w:sz w:val="24"/>
          <w:szCs w:val="24"/>
        </w:rPr>
      </w:pPr>
      <w:r w:rsidRPr="005C0329">
        <w:rPr>
          <w:rFonts w:ascii="Gill Sans MT" w:hAnsi="Gill Sans MT" w:cs="Calibri"/>
          <w:b/>
          <w:sz w:val="24"/>
          <w:szCs w:val="24"/>
        </w:rPr>
        <w:t>Elementi per la verifica delle UCS</w:t>
      </w:r>
    </w:p>
    <w:p w:rsidR="00501013" w:rsidRPr="00501013" w:rsidRDefault="00501013" w:rsidP="00501013">
      <w:pPr>
        <w:spacing w:after="120"/>
        <w:jc w:val="both"/>
        <w:rPr>
          <w:rFonts w:ascii="Gill Sans MT" w:hAnsi="Gill Sans MT" w:cs="Calibri"/>
        </w:rPr>
      </w:pPr>
      <w:r w:rsidRPr="00501013">
        <w:rPr>
          <w:rFonts w:ascii="Gill Sans MT" w:hAnsi="Gill Sans MT" w:cs="Calibri"/>
        </w:rPr>
        <w:t>I parametri di Costo Standard vengono impiegati sia per la determinazione del contributo a preventivo, in relazione all’attività progettata, sia per la definizione del contributo riconoscibile a consuntivo, in relazione all’attività effettivamente realizzata. Pertanto, la sovvenzione da erogare ai beneficiari è calcolata, in misura proporzionale, sulla base delle attività quantificate e non sui costi effettivamente sostenuti.</w:t>
      </w:r>
    </w:p>
    <w:p w:rsidR="00501013" w:rsidRPr="00501013" w:rsidRDefault="00501013" w:rsidP="00501013">
      <w:pPr>
        <w:spacing w:after="120"/>
        <w:jc w:val="both"/>
        <w:rPr>
          <w:rFonts w:ascii="Gill Sans MT" w:hAnsi="Gill Sans MT" w:cs="Calibri"/>
        </w:rPr>
      </w:pPr>
      <w:r w:rsidRPr="00501013">
        <w:rPr>
          <w:rFonts w:ascii="Gill Sans MT" w:hAnsi="Gill Sans MT" w:cs="Calibri"/>
        </w:rPr>
        <w:t>Il riconoscimento al beneficiario delle UCS e quindi degli importi sopra indicati sono erogati mediante acconti e a saldo al termine dell’operazione e sono riconosciute sulla base delle ore effettivamente erogate.</w:t>
      </w:r>
    </w:p>
    <w:p w:rsidR="00501013" w:rsidRPr="00501013" w:rsidRDefault="00501013" w:rsidP="00501013">
      <w:pPr>
        <w:spacing w:after="120"/>
        <w:jc w:val="both"/>
        <w:rPr>
          <w:rFonts w:ascii="Gill Sans MT" w:hAnsi="Gill Sans MT" w:cs="Calibri"/>
        </w:rPr>
      </w:pPr>
      <w:r w:rsidRPr="00501013">
        <w:rPr>
          <w:rFonts w:ascii="Gill Sans MT" w:hAnsi="Gill Sans MT" w:cs="Calibri"/>
        </w:rPr>
        <w:t>Dal momento che il contributo è calcolato in base al processo, gli stessi elementi caratteristici delle UCS, devono essere certificati dal soggetto attuatore, giustificati ed archiviati in vista dei controlli previsti dai regolamenti UE e dal sistema di gestione e controllo del PR (FSE+) 2021 – 2027.</w:t>
      </w:r>
    </w:p>
    <w:p w:rsidR="00501013" w:rsidRPr="00501013" w:rsidRDefault="00501013" w:rsidP="00501013">
      <w:pPr>
        <w:spacing w:after="120"/>
        <w:jc w:val="both"/>
        <w:rPr>
          <w:rFonts w:ascii="Gill Sans MT" w:hAnsi="Gill Sans MT" w:cs="Calibri"/>
        </w:rPr>
      </w:pPr>
      <w:r w:rsidRPr="00501013">
        <w:rPr>
          <w:rFonts w:ascii="Gill Sans MT" w:hAnsi="Gill Sans MT" w:cs="Calibri"/>
        </w:rPr>
        <w:t xml:space="preserve">Le verifiche richiedono l’esibizione di documenti giustificativi per comprovare la realizzazione dei risultati dichiarati dal soggetto attuatore, per attestare che quanto dichiarato è stato realmente realizzato. Le </w:t>
      </w:r>
      <w:r w:rsidR="00352472" w:rsidRPr="00501013">
        <w:rPr>
          <w:rFonts w:ascii="Gill Sans MT" w:hAnsi="Gill Sans MT" w:cs="Calibri"/>
        </w:rPr>
        <w:t>verifiche, pertanto</w:t>
      </w:r>
      <w:r w:rsidRPr="00501013">
        <w:rPr>
          <w:rFonts w:ascii="Gill Sans MT" w:hAnsi="Gill Sans MT" w:cs="Calibri"/>
        </w:rPr>
        <w:t>, anche in conformità a quanto previsto dall’art 74.1 lettera a) del Reg. (UE) n. 2021/1060, si spostano dalla predominanza di verifiche finanziarie, verso aspetti tecnici delle operazioni, anche con riferimento ai controlli in loco.</w:t>
      </w:r>
    </w:p>
    <w:p w:rsidR="00501013" w:rsidRPr="00501013" w:rsidRDefault="00501013" w:rsidP="00501013">
      <w:pPr>
        <w:spacing w:after="120"/>
        <w:jc w:val="both"/>
        <w:rPr>
          <w:rFonts w:ascii="Gill Sans MT" w:hAnsi="Gill Sans MT" w:cs="Calibri"/>
        </w:rPr>
      </w:pPr>
      <w:r w:rsidRPr="00501013">
        <w:rPr>
          <w:rFonts w:ascii="Gill Sans MT" w:hAnsi="Gill Sans MT" w:cs="Calibri"/>
        </w:rPr>
        <w:lastRenderedPageBreak/>
        <w:t>Il contributo concesso, calcolato e rimborsato in base all’applicazione delle UCS sopra determinate, è ritenuto spesa effettivamente sostenuta, al pari dei costi effettivi giustificati da fatture e quietanze di pagamento.</w:t>
      </w:r>
    </w:p>
    <w:p w:rsidR="00501013" w:rsidRPr="00501013" w:rsidRDefault="00501013" w:rsidP="00501013">
      <w:pPr>
        <w:spacing w:after="120"/>
        <w:jc w:val="both"/>
        <w:rPr>
          <w:rFonts w:ascii="Gill Sans MT" w:hAnsi="Gill Sans MT" w:cs="Calibri"/>
        </w:rPr>
      </w:pPr>
      <w:r w:rsidRPr="00501013">
        <w:rPr>
          <w:rFonts w:ascii="Gill Sans MT" w:hAnsi="Gill Sans MT" w:cs="Calibri"/>
        </w:rPr>
        <w:t>Tutti i fattori e gli elementi sopra descritti sono oggetto di una sistematica azione di verifica e controllo da parte da parte dell’Area attività di controllo e rendicontazione secondo la normativa UE, nazionale e regionale di riferimento per l’attuazione del PR (FSE+) 2021 – 2027, sulla base degli elementi di seguito delineati:</w:t>
      </w:r>
    </w:p>
    <w:p w:rsidR="00501013" w:rsidRPr="00501013" w:rsidRDefault="00501013" w:rsidP="00501013">
      <w:pPr>
        <w:jc w:val="both"/>
        <w:rPr>
          <w:rFonts w:ascii="Gill Sans MT" w:hAnsi="Gill Sans MT" w:cs="Calibri"/>
        </w:rPr>
      </w:pPr>
    </w:p>
    <w:tbl>
      <w:tblPr>
        <w:tblW w:w="0" w:type="auto"/>
        <w:tblInd w:w="108" w:type="dxa"/>
        <w:tblBorders>
          <w:top w:val="single" w:sz="4" w:space="0" w:color="9BBB59"/>
          <w:left w:val="single" w:sz="4" w:space="0" w:color="9BBB59"/>
          <w:bottom w:val="single" w:sz="4" w:space="0" w:color="9BBB59"/>
          <w:right w:val="single" w:sz="4" w:space="0" w:color="9BBB59"/>
        </w:tblBorders>
        <w:tblLayout w:type="fixed"/>
        <w:tblLook w:val="01E0" w:firstRow="1" w:lastRow="1" w:firstColumn="1" w:lastColumn="1" w:noHBand="0" w:noVBand="0"/>
      </w:tblPr>
      <w:tblGrid>
        <w:gridCol w:w="2835"/>
        <w:gridCol w:w="7230"/>
      </w:tblGrid>
      <w:tr w:rsidR="00501013" w:rsidRPr="00B64512" w:rsidTr="003F4FE0">
        <w:trPr>
          <w:trHeight w:val="553"/>
        </w:trPr>
        <w:tc>
          <w:tcPr>
            <w:tcW w:w="2835" w:type="dxa"/>
            <w:tcBorders>
              <w:bottom w:val="nil"/>
              <w:right w:val="nil"/>
            </w:tcBorders>
            <w:shd w:val="clear" w:color="auto" w:fill="9BBB59"/>
          </w:tcPr>
          <w:p w:rsidR="00501013" w:rsidRPr="00B2238F" w:rsidRDefault="00501013" w:rsidP="00B2238F">
            <w:pPr>
              <w:pStyle w:val="TableParagraph"/>
              <w:autoSpaceDE w:val="0"/>
              <w:autoSpaceDN w:val="0"/>
              <w:spacing w:line="273" w:lineRule="exact"/>
              <w:ind w:left="107"/>
              <w:rPr>
                <w:rFonts w:ascii="Gill Sans MT" w:hAnsi="Gill Sans MT" w:cs="Calibri"/>
                <w:b/>
                <w:bCs/>
                <w:sz w:val="20"/>
                <w:szCs w:val="24"/>
              </w:rPr>
            </w:pPr>
            <w:r w:rsidRPr="00B2238F">
              <w:rPr>
                <w:rFonts w:ascii="Gill Sans MT" w:hAnsi="Gill Sans MT" w:cs="Calibri"/>
                <w:b/>
                <w:bCs/>
                <w:sz w:val="20"/>
                <w:szCs w:val="24"/>
              </w:rPr>
              <w:t>Tipologia</w:t>
            </w:r>
            <w:r w:rsidRPr="00B2238F">
              <w:rPr>
                <w:rFonts w:ascii="Gill Sans MT" w:hAnsi="Gill Sans MT" w:cs="Calibri"/>
                <w:b/>
                <w:bCs/>
                <w:spacing w:val="-2"/>
                <w:sz w:val="20"/>
                <w:szCs w:val="24"/>
              </w:rPr>
              <w:t xml:space="preserve"> </w:t>
            </w:r>
            <w:r w:rsidRPr="00B2238F">
              <w:rPr>
                <w:rFonts w:ascii="Gill Sans MT" w:hAnsi="Gill Sans MT" w:cs="Calibri"/>
                <w:b/>
                <w:bCs/>
                <w:sz w:val="20"/>
                <w:szCs w:val="24"/>
              </w:rPr>
              <w:t>di</w:t>
            </w:r>
            <w:r w:rsidRPr="00B2238F">
              <w:rPr>
                <w:rFonts w:ascii="Gill Sans MT" w:hAnsi="Gill Sans MT" w:cs="Calibri"/>
                <w:b/>
                <w:bCs/>
                <w:spacing w:val="-1"/>
                <w:sz w:val="20"/>
                <w:szCs w:val="24"/>
              </w:rPr>
              <w:t xml:space="preserve"> </w:t>
            </w:r>
            <w:r w:rsidRPr="00B2238F">
              <w:rPr>
                <w:rFonts w:ascii="Gill Sans MT" w:hAnsi="Gill Sans MT" w:cs="Calibri"/>
                <w:b/>
                <w:bCs/>
                <w:sz w:val="20"/>
                <w:szCs w:val="24"/>
              </w:rPr>
              <w:t>risultato</w:t>
            </w:r>
          </w:p>
        </w:tc>
        <w:tc>
          <w:tcPr>
            <w:tcW w:w="7230" w:type="dxa"/>
            <w:tcBorders>
              <w:left w:val="nil"/>
              <w:bottom w:val="nil"/>
            </w:tcBorders>
            <w:shd w:val="clear" w:color="auto" w:fill="9BBB59"/>
          </w:tcPr>
          <w:p w:rsidR="00501013" w:rsidRPr="00B2238F" w:rsidRDefault="00501013" w:rsidP="00B2238F">
            <w:pPr>
              <w:pStyle w:val="TableParagraph"/>
              <w:autoSpaceDE w:val="0"/>
              <w:autoSpaceDN w:val="0"/>
              <w:spacing w:line="276" w:lineRule="exact"/>
              <w:ind w:left="110" w:right="298"/>
              <w:rPr>
                <w:rFonts w:ascii="Gill Sans MT" w:hAnsi="Gill Sans MT" w:cs="Calibri"/>
                <w:b/>
                <w:bCs/>
                <w:sz w:val="20"/>
                <w:szCs w:val="24"/>
                <w:lang w:val="it-IT"/>
              </w:rPr>
            </w:pPr>
            <w:r w:rsidRPr="00B2238F">
              <w:rPr>
                <w:rFonts w:ascii="Gill Sans MT" w:hAnsi="Gill Sans MT" w:cs="Calibri"/>
                <w:b/>
                <w:bCs/>
                <w:sz w:val="20"/>
                <w:szCs w:val="24"/>
                <w:lang w:val="it-IT"/>
              </w:rPr>
              <w:t>Principale</w:t>
            </w:r>
            <w:r w:rsidRPr="00B2238F">
              <w:rPr>
                <w:rFonts w:ascii="Gill Sans MT" w:hAnsi="Gill Sans MT" w:cs="Calibri"/>
                <w:b/>
                <w:bCs/>
                <w:spacing w:val="-4"/>
                <w:sz w:val="20"/>
                <w:szCs w:val="24"/>
                <w:lang w:val="it-IT"/>
              </w:rPr>
              <w:t xml:space="preserve"> </w:t>
            </w:r>
            <w:r w:rsidRPr="00B2238F">
              <w:rPr>
                <w:rFonts w:ascii="Gill Sans MT" w:hAnsi="Gill Sans MT" w:cs="Calibri"/>
                <w:b/>
                <w:bCs/>
                <w:sz w:val="20"/>
                <w:szCs w:val="24"/>
                <w:lang w:val="it-IT"/>
              </w:rPr>
              <w:t>documentazione</w:t>
            </w:r>
            <w:r w:rsidRPr="00B2238F">
              <w:rPr>
                <w:rFonts w:ascii="Gill Sans MT" w:hAnsi="Gill Sans MT" w:cs="Calibri"/>
                <w:b/>
                <w:bCs/>
                <w:spacing w:val="-3"/>
                <w:sz w:val="20"/>
                <w:szCs w:val="24"/>
                <w:lang w:val="it-IT"/>
              </w:rPr>
              <w:t xml:space="preserve"> </w:t>
            </w:r>
            <w:r w:rsidRPr="00B2238F">
              <w:rPr>
                <w:rFonts w:ascii="Gill Sans MT" w:hAnsi="Gill Sans MT" w:cs="Calibri"/>
                <w:b/>
                <w:bCs/>
                <w:sz w:val="20"/>
                <w:szCs w:val="24"/>
                <w:lang w:val="it-IT"/>
              </w:rPr>
              <w:t>da</w:t>
            </w:r>
            <w:r w:rsidRPr="00B2238F">
              <w:rPr>
                <w:rFonts w:ascii="Gill Sans MT" w:hAnsi="Gill Sans MT" w:cs="Calibri"/>
                <w:b/>
                <w:bCs/>
                <w:spacing w:val="-5"/>
                <w:sz w:val="20"/>
                <w:szCs w:val="24"/>
                <w:lang w:val="it-IT"/>
              </w:rPr>
              <w:t xml:space="preserve"> </w:t>
            </w:r>
            <w:r w:rsidRPr="00B2238F">
              <w:rPr>
                <w:rFonts w:ascii="Gill Sans MT" w:hAnsi="Gill Sans MT" w:cs="Calibri"/>
                <w:b/>
                <w:bCs/>
                <w:sz w:val="20"/>
                <w:szCs w:val="24"/>
                <w:lang w:val="it-IT"/>
              </w:rPr>
              <w:t>produrre</w:t>
            </w:r>
            <w:r w:rsidRPr="00B2238F">
              <w:rPr>
                <w:rFonts w:ascii="Gill Sans MT" w:hAnsi="Gill Sans MT" w:cs="Calibri"/>
                <w:b/>
                <w:bCs/>
                <w:spacing w:val="-5"/>
                <w:sz w:val="20"/>
                <w:szCs w:val="24"/>
                <w:lang w:val="it-IT"/>
              </w:rPr>
              <w:t xml:space="preserve"> </w:t>
            </w:r>
            <w:r w:rsidRPr="00B2238F">
              <w:rPr>
                <w:rFonts w:ascii="Gill Sans MT" w:hAnsi="Gill Sans MT" w:cs="Calibri"/>
                <w:b/>
                <w:bCs/>
                <w:sz w:val="20"/>
                <w:szCs w:val="24"/>
                <w:lang w:val="it-IT"/>
              </w:rPr>
              <w:t>in</w:t>
            </w:r>
            <w:r w:rsidRPr="00B2238F">
              <w:rPr>
                <w:rFonts w:ascii="Gill Sans MT" w:hAnsi="Gill Sans MT" w:cs="Calibri"/>
                <w:b/>
                <w:bCs/>
                <w:spacing w:val="-3"/>
                <w:sz w:val="20"/>
                <w:szCs w:val="24"/>
                <w:lang w:val="it-IT"/>
              </w:rPr>
              <w:t xml:space="preserve"> </w:t>
            </w:r>
            <w:r w:rsidRPr="00B2238F">
              <w:rPr>
                <w:rFonts w:ascii="Gill Sans MT" w:hAnsi="Gill Sans MT" w:cs="Calibri"/>
                <w:b/>
                <w:bCs/>
                <w:sz w:val="20"/>
                <w:szCs w:val="24"/>
                <w:lang w:val="it-IT"/>
              </w:rPr>
              <w:t>fase</w:t>
            </w:r>
            <w:r w:rsidRPr="00B2238F">
              <w:rPr>
                <w:rFonts w:ascii="Gill Sans MT" w:hAnsi="Gill Sans MT" w:cs="Calibri"/>
                <w:b/>
                <w:bCs/>
                <w:spacing w:val="-57"/>
                <w:sz w:val="20"/>
                <w:szCs w:val="24"/>
                <w:lang w:val="it-IT"/>
              </w:rPr>
              <w:t xml:space="preserve"> </w:t>
            </w:r>
            <w:r w:rsidRPr="00B2238F">
              <w:rPr>
                <w:rFonts w:ascii="Gill Sans MT" w:hAnsi="Gill Sans MT" w:cs="Calibri"/>
                <w:b/>
                <w:bCs/>
                <w:sz w:val="20"/>
                <w:szCs w:val="24"/>
                <w:lang w:val="it-IT"/>
              </w:rPr>
              <w:t>di</w:t>
            </w:r>
            <w:r w:rsidRPr="00B2238F">
              <w:rPr>
                <w:rFonts w:ascii="Gill Sans MT" w:hAnsi="Gill Sans MT" w:cs="Calibri"/>
                <w:b/>
                <w:bCs/>
                <w:spacing w:val="-1"/>
                <w:sz w:val="20"/>
                <w:szCs w:val="24"/>
                <w:lang w:val="it-IT"/>
              </w:rPr>
              <w:t xml:space="preserve"> </w:t>
            </w:r>
            <w:r w:rsidRPr="00B2238F">
              <w:rPr>
                <w:rFonts w:ascii="Gill Sans MT" w:hAnsi="Gill Sans MT" w:cs="Calibri"/>
                <w:b/>
                <w:bCs/>
                <w:sz w:val="20"/>
                <w:szCs w:val="24"/>
                <w:lang w:val="it-IT"/>
              </w:rPr>
              <w:t>consuntivazione dell’Azione</w:t>
            </w:r>
          </w:p>
        </w:tc>
      </w:tr>
      <w:tr w:rsidR="00501013" w:rsidRPr="00501013" w:rsidTr="003F4FE0">
        <w:trPr>
          <w:trHeight w:val="735"/>
        </w:trPr>
        <w:tc>
          <w:tcPr>
            <w:tcW w:w="2835" w:type="dxa"/>
            <w:tcBorders>
              <w:top w:val="double" w:sz="4" w:space="0" w:color="9BBB59"/>
              <w:right w:val="nil"/>
            </w:tcBorders>
            <w:shd w:val="clear" w:color="auto" w:fill="FFFFFF"/>
          </w:tcPr>
          <w:p w:rsidR="00501013" w:rsidRPr="00AE39AA" w:rsidRDefault="00501013" w:rsidP="00B2238F">
            <w:pPr>
              <w:pStyle w:val="TableParagraph"/>
              <w:autoSpaceDE w:val="0"/>
              <w:autoSpaceDN w:val="0"/>
              <w:spacing w:line="270" w:lineRule="exact"/>
              <w:ind w:left="107"/>
              <w:rPr>
                <w:rFonts w:ascii="Gill Sans MT" w:hAnsi="Gill Sans MT" w:cs="Calibri"/>
                <w:bCs/>
              </w:rPr>
            </w:pPr>
            <w:r w:rsidRPr="00AE39AA">
              <w:rPr>
                <w:rFonts w:ascii="Gill Sans MT" w:hAnsi="Gill Sans MT" w:cs="Calibri"/>
                <w:bCs/>
              </w:rPr>
              <w:t>Ore</w:t>
            </w:r>
            <w:r w:rsidRPr="00AE39AA">
              <w:rPr>
                <w:rFonts w:ascii="Gill Sans MT" w:hAnsi="Gill Sans MT" w:cs="Calibri"/>
                <w:bCs/>
                <w:spacing w:val="-2"/>
              </w:rPr>
              <w:t xml:space="preserve"> </w:t>
            </w:r>
            <w:r w:rsidRPr="00AE39AA">
              <w:rPr>
                <w:rFonts w:ascii="Gill Sans MT" w:hAnsi="Gill Sans MT" w:cs="Calibri"/>
                <w:bCs/>
              </w:rPr>
              <w:t>di</w:t>
            </w:r>
            <w:r w:rsidRPr="00AE39AA">
              <w:rPr>
                <w:rFonts w:ascii="Gill Sans MT" w:hAnsi="Gill Sans MT" w:cs="Calibri"/>
                <w:bCs/>
                <w:spacing w:val="-1"/>
              </w:rPr>
              <w:t xml:space="preserve"> </w:t>
            </w:r>
            <w:r w:rsidRPr="00AE39AA">
              <w:rPr>
                <w:rFonts w:ascii="Gill Sans MT" w:hAnsi="Gill Sans MT" w:cs="Calibri"/>
                <w:bCs/>
              </w:rPr>
              <w:t>formazione realizzate</w:t>
            </w:r>
          </w:p>
        </w:tc>
        <w:tc>
          <w:tcPr>
            <w:tcW w:w="7230" w:type="dxa"/>
            <w:tcBorders>
              <w:top w:val="double" w:sz="4" w:space="0" w:color="9BBB59"/>
              <w:left w:val="nil"/>
            </w:tcBorders>
            <w:shd w:val="clear" w:color="auto" w:fill="FFFFFF"/>
          </w:tcPr>
          <w:p w:rsidR="00501013" w:rsidRPr="00B2238F" w:rsidRDefault="00501013" w:rsidP="00B2238F">
            <w:pPr>
              <w:widowControl w:val="0"/>
              <w:autoSpaceDE w:val="0"/>
              <w:autoSpaceDN w:val="0"/>
              <w:adjustRightInd w:val="0"/>
              <w:jc w:val="both"/>
              <w:rPr>
                <w:rFonts w:ascii="Gill Sans MT" w:eastAsia="Calibri" w:hAnsi="Gill Sans MT"/>
                <w:bCs/>
                <w:sz w:val="22"/>
                <w:lang w:eastAsia="it-IT"/>
              </w:rPr>
            </w:pPr>
            <w:r w:rsidRPr="00B2238F">
              <w:rPr>
                <w:rFonts w:ascii="Gill Sans MT" w:eastAsia="Calibri" w:hAnsi="Gill Sans MT"/>
                <w:bCs/>
                <w:sz w:val="22"/>
                <w:lang w:eastAsia="it-IT"/>
              </w:rPr>
              <w:t>Domanda di rimborso contenente la dichiarazione di regolare esecuzione dell’attività (Modulo A) alla quale sono allegati:</w:t>
            </w:r>
          </w:p>
          <w:p w:rsidR="00501013" w:rsidRPr="00B2238F" w:rsidRDefault="00501013" w:rsidP="00B2238F">
            <w:pPr>
              <w:keepNext/>
              <w:numPr>
                <w:ilvl w:val="0"/>
                <w:numId w:val="16"/>
              </w:numPr>
              <w:shd w:val="clear" w:color="auto" w:fill="FFFFFF"/>
              <w:overflowPunct w:val="0"/>
              <w:jc w:val="both"/>
              <w:rPr>
                <w:rFonts w:ascii="Gill Sans MT" w:eastAsia="Calibri" w:hAnsi="Gill Sans MT"/>
                <w:bCs/>
                <w:sz w:val="22"/>
                <w:lang w:eastAsia="it-IT"/>
              </w:rPr>
            </w:pPr>
            <w:r w:rsidRPr="00B2238F">
              <w:rPr>
                <w:rFonts w:ascii="Gill Sans MT" w:eastAsia="Calibri" w:hAnsi="Gill Sans MT"/>
                <w:bCs/>
                <w:sz w:val="22"/>
                <w:lang w:eastAsia="it-IT"/>
              </w:rPr>
              <w:t>la relazione finale;</w:t>
            </w:r>
          </w:p>
          <w:p w:rsidR="00501013" w:rsidRPr="00B2238F" w:rsidRDefault="00501013" w:rsidP="00B2238F">
            <w:pPr>
              <w:numPr>
                <w:ilvl w:val="0"/>
                <w:numId w:val="16"/>
              </w:numPr>
              <w:suppressAutoHyphens w:val="0"/>
              <w:autoSpaceDE w:val="0"/>
              <w:autoSpaceDN w:val="0"/>
              <w:adjustRightInd w:val="0"/>
              <w:jc w:val="both"/>
              <w:rPr>
                <w:rFonts w:ascii="Gill Sans MT" w:eastAsia="Calibri" w:hAnsi="Gill Sans MT"/>
                <w:bCs/>
                <w:sz w:val="22"/>
                <w:lang w:eastAsia="it-IT"/>
              </w:rPr>
            </w:pPr>
            <w:r w:rsidRPr="00B2238F">
              <w:rPr>
                <w:rFonts w:ascii="Gill Sans MT" w:eastAsia="Calibri" w:hAnsi="Gill Sans MT"/>
                <w:bCs/>
                <w:sz w:val="22"/>
                <w:lang w:eastAsia="it-IT"/>
              </w:rPr>
              <w:t>il registro presenze allievi correttamente compilato;</w:t>
            </w:r>
          </w:p>
          <w:p w:rsidR="00501013" w:rsidRPr="00B2238F" w:rsidRDefault="00501013" w:rsidP="00B2238F">
            <w:pPr>
              <w:numPr>
                <w:ilvl w:val="0"/>
                <w:numId w:val="16"/>
              </w:numPr>
              <w:suppressAutoHyphens w:val="0"/>
              <w:autoSpaceDE w:val="0"/>
              <w:autoSpaceDN w:val="0"/>
              <w:adjustRightInd w:val="0"/>
              <w:jc w:val="both"/>
              <w:rPr>
                <w:rFonts w:ascii="Gill Sans MT" w:eastAsia="Calibri" w:hAnsi="Gill Sans MT"/>
                <w:bCs/>
                <w:sz w:val="22"/>
                <w:lang w:eastAsia="it-IT"/>
              </w:rPr>
            </w:pPr>
            <w:r w:rsidRPr="00B2238F">
              <w:rPr>
                <w:rFonts w:ascii="Gill Sans MT" w:eastAsia="Calibri" w:hAnsi="Gill Sans MT"/>
                <w:bCs/>
                <w:sz w:val="22"/>
                <w:lang w:eastAsia="it-IT"/>
              </w:rPr>
              <w:t>la dichiarazione PMI, resa dai datori di lavoro degli apprendisti formati.</w:t>
            </w:r>
          </w:p>
        </w:tc>
      </w:tr>
    </w:tbl>
    <w:p w:rsidR="00501013" w:rsidRPr="00501013" w:rsidRDefault="00501013" w:rsidP="00501013">
      <w:pPr>
        <w:pStyle w:val="Corpotesto"/>
        <w:spacing w:before="6"/>
        <w:rPr>
          <w:rFonts w:ascii="Gill Sans MT" w:hAnsi="Gill Sans MT" w:cs="Calibri"/>
        </w:rPr>
      </w:pPr>
    </w:p>
    <w:p w:rsidR="00501013" w:rsidRPr="00501013" w:rsidRDefault="00501013" w:rsidP="00501013">
      <w:pPr>
        <w:spacing w:after="120"/>
        <w:jc w:val="both"/>
        <w:rPr>
          <w:rFonts w:ascii="Gill Sans MT" w:hAnsi="Gill Sans MT" w:cs="Calibri"/>
        </w:rPr>
      </w:pPr>
      <w:r w:rsidRPr="00501013">
        <w:rPr>
          <w:rFonts w:ascii="Gill Sans MT" w:hAnsi="Gill Sans MT" w:cs="Calibri"/>
        </w:rPr>
        <w:t>La presente “</w:t>
      </w:r>
      <w:r w:rsidRPr="00501013">
        <w:rPr>
          <w:rFonts w:ascii="Gill Sans MT" w:hAnsi="Gill Sans MT" w:cs="Calibri"/>
          <w:i/>
        </w:rPr>
        <w:t>Nota</w:t>
      </w:r>
      <w:r w:rsidRPr="00501013">
        <w:rPr>
          <w:rFonts w:ascii="Gill Sans MT" w:hAnsi="Gill Sans MT" w:cs="Calibri"/>
        </w:rPr>
        <w:t xml:space="preserve">” ed i documenti allegati che ne costituiscono parte integrante, rappresenta un riferimento essenziale ai fini del rispetto della pista di controllo. </w:t>
      </w:r>
    </w:p>
    <w:p w:rsidR="00501013" w:rsidRPr="00501013" w:rsidRDefault="00501013" w:rsidP="00501013">
      <w:pPr>
        <w:spacing w:after="120"/>
        <w:jc w:val="both"/>
        <w:rPr>
          <w:rFonts w:ascii="Gill Sans MT" w:hAnsi="Gill Sans MT" w:cs="Calibri"/>
        </w:rPr>
      </w:pPr>
      <w:r w:rsidRPr="00501013">
        <w:rPr>
          <w:rFonts w:ascii="Gill Sans MT" w:hAnsi="Gill Sans MT" w:cs="Calibri"/>
        </w:rPr>
        <w:t>Pertanto, per le UCS, la pista di controllo tiene conto del fatto che:</w:t>
      </w:r>
    </w:p>
    <w:p w:rsidR="00501013" w:rsidRPr="006F1559" w:rsidRDefault="00501013" w:rsidP="005C0329">
      <w:pPr>
        <w:pStyle w:val="Puntielenco"/>
        <w:numPr>
          <w:ilvl w:val="0"/>
          <w:numId w:val="18"/>
        </w:numPr>
        <w:ind w:left="426"/>
      </w:pPr>
      <w:r w:rsidRPr="006F1559">
        <w:t>la metodologia usata per determinare il valore dell’UCS è formalmente documentata e conservata da parte dell’AdG;</w:t>
      </w:r>
    </w:p>
    <w:p w:rsidR="00501013" w:rsidRPr="006F1559" w:rsidRDefault="00501013" w:rsidP="005C0329">
      <w:pPr>
        <w:pStyle w:val="Puntielenco"/>
        <w:numPr>
          <w:ilvl w:val="0"/>
          <w:numId w:val="18"/>
        </w:numPr>
        <w:ind w:left="426"/>
      </w:pPr>
      <w:r w:rsidRPr="006F1559">
        <w:t xml:space="preserve">il documento </w:t>
      </w:r>
      <w:r w:rsidR="00352472" w:rsidRPr="006F1559">
        <w:t>che specifica le condizioni per il sostegno delle operazioni</w:t>
      </w:r>
      <w:r w:rsidRPr="006F1559">
        <w:t xml:space="preserve"> indicherà con chiarezza l’UCS e i fattori che autorizzano il pagamento;</w:t>
      </w:r>
    </w:p>
    <w:p w:rsidR="00501013" w:rsidRPr="006F1559" w:rsidRDefault="00501013" w:rsidP="005C0329">
      <w:pPr>
        <w:pStyle w:val="Puntielenco"/>
        <w:numPr>
          <w:ilvl w:val="0"/>
          <w:numId w:val="18"/>
        </w:numPr>
        <w:ind w:left="426"/>
      </w:pPr>
      <w:r w:rsidRPr="006F1559">
        <w:t>la realizzazione dell’attività legata all’UCS va provata con apposite procedure e documenti, definiti dall’AdG e comunicati a tutti i beneficiari dell’operazione.</w:t>
      </w:r>
    </w:p>
    <w:p w:rsidR="00E2729D" w:rsidRDefault="00501013" w:rsidP="00501013">
      <w:pPr>
        <w:pStyle w:val="Corpotesto"/>
        <w:ind w:left="232" w:right="158"/>
        <w:jc w:val="both"/>
      </w:pPr>
      <w:r w:rsidRPr="00501013">
        <w:rPr>
          <w:rFonts w:ascii="Gill Sans MT" w:hAnsi="Gill Sans MT" w:cs="Calibri"/>
        </w:rPr>
        <w:t>In ultimo, l’AdG si attiene a quanto previsto dal Regolamento (UE) 2021/1060 in relazione al dettaglio dei dati che dovranno essere registrati nel sistema informativo, relativi alle spese nella richiesta di</w:t>
      </w:r>
      <w:r w:rsidRPr="00501013">
        <w:rPr>
          <w:rFonts w:ascii="Gill Sans MT" w:hAnsi="Gill Sans MT" w:cs="Calibri"/>
          <w:spacing w:val="1"/>
        </w:rPr>
        <w:t xml:space="preserve"> </w:t>
      </w:r>
      <w:r w:rsidRPr="00501013">
        <w:rPr>
          <w:rFonts w:ascii="Gill Sans MT" w:hAnsi="Gill Sans MT" w:cs="Calibri"/>
        </w:rPr>
        <w:t>pagamento</w:t>
      </w:r>
      <w:r w:rsidRPr="00501013">
        <w:rPr>
          <w:rFonts w:ascii="Gill Sans MT" w:hAnsi="Gill Sans MT" w:cs="Calibri"/>
          <w:spacing w:val="-1"/>
        </w:rPr>
        <w:t xml:space="preserve"> </w:t>
      </w:r>
      <w:r w:rsidRPr="00501013">
        <w:rPr>
          <w:rFonts w:ascii="Gill Sans MT" w:hAnsi="Gill Sans MT" w:cs="Calibri"/>
        </w:rPr>
        <w:t>del beneficiario</w:t>
      </w:r>
      <w:r w:rsidRPr="00501013">
        <w:rPr>
          <w:rFonts w:ascii="Gill Sans MT" w:hAnsi="Gill Sans MT" w:cs="Calibri"/>
          <w:spacing w:val="-1"/>
        </w:rPr>
        <w:t xml:space="preserve"> </w:t>
      </w:r>
      <w:r w:rsidRPr="00501013">
        <w:rPr>
          <w:rFonts w:ascii="Gill Sans MT" w:hAnsi="Gill Sans MT" w:cs="Calibri"/>
        </w:rPr>
        <w:t>ne caso</w:t>
      </w:r>
      <w:r w:rsidRPr="00501013">
        <w:rPr>
          <w:rFonts w:ascii="Gill Sans MT" w:hAnsi="Gill Sans MT" w:cs="Calibri"/>
          <w:spacing w:val="-1"/>
        </w:rPr>
        <w:t xml:space="preserve"> </w:t>
      </w:r>
      <w:r w:rsidRPr="00501013">
        <w:rPr>
          <w:rFonts w:ascii="Gill Sans MT" w:hAnsi="Gill Sans MT" w:cs="Calibri"/>
        </w:rPr>
        <w:t>di utilizzo</w:t>
      </w:r>
      <w:r w:rsidRPr="00501013">
        <w:rPr>
          <w:rFonts w:ascii="Gill Sans MT" w:hAnsi="Gill Sans MT" w:cs="Calibri"/>
          <w:spacing w:val="-1"/>
        </w:rPr>
        <w:t xml:space="preserve"> </w:t>
      </w:r>
      <w:r w:rsidRPr="00501013">
        <w:rPr>
          <w:rFonts w:ascii="Gill Sans MT" w:hAnsi="Gill Sans MT" w:cs="Calibri"/>
        </w:rPr>
        <w:t>di costi</w:t>
      </w:r>
      <w:r w:rsidRPr="00501013">
        <w:rPr>
          <w:rFonts w:ascii="Gill Sans MT" w:hAnsi="Gill Sans MT" w:cs="Calibri"/>
          <w:spacing w:val="-1"/>
        </w:rPr>
        <w:t xml:space="preserve"> </w:t>
      </w:r>
      <w:r w:rsidRPr="00501013">
        <w:rPr>
          <w:rFonts w:ascii="Gill Sans MT" w:hAnsi="Gill Sans MT" w:cs="Calibri"/>
        </w:rPr>
        <w:t>semplificati.</w:t>
      </w:r>
    </w:p>
    <w:sectPr w:rsidR="00E2729D" w:rsidSect="00B472F9">
      <w:headerReference w:type="even" r:id="rId8"/>
      <w:headerReference w:type="default" r:id="rId9"/>
      <w:footerReference w:type="even" r:id="rId10"/>
      <w:footerReference w:type="default" r:id="rId11"/>
      <w:headerReference w:type="first" r:id="rId12"/>
      <w:footerReference w:type="first" r:id="rId13"/>
      <w:pgSz w:w="11920" w:h="16838"/>
      <w:pgMar w:top="2410" w:right="1015" w:bottom="880" w:left="915" w:header="993" w:footer="818" w:gutter="0"/>
      <w:cols w:space="720"/>
      <w:docGrid w:linePitch="326"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571" w:rsidRDefault="008B5571">
      <w:r>
        <w:separator/>
      </w:r>
    </w:p>
  </w:endnote>
  <w:endnote w:type="continuationSeparator" w:id="0">
    <w:p w:rsidR="008B5571" w:rsidRDefault="008B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Symbol">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FB" w:rsidRDefault="009257F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28" w:rsidRDefault="005F5028">
    <w:pPr>
      <w:pStyle w:val="Pidipagina"/>
      <w:jc w:val="right"/>
      <w:rPr>
        <w:rFonts w:ascii="Gill Sans MT" w:hAnsi="Gill Sans MT" w:cs="Gill Sans MT"/>
        <w:sz w:val="22"/>
        <w:szCs w:val="22"/>
      </w:rPr>
    </w:pPr>
  </w:p>
  <w:p w:rsidR="00B472F9" w:rsidRDefault="008B48E0" w:rsidP="00B472F9">
    <w:pPr>
      <w:pStyle w:val="Pidipagina"/>
      <w:jc w:val="right"/>
      <w:rPr>
        <w:rFonts w:ascii="Gill Sans MT" w:hAnsi="Gill Sans MT" w:cs="Gill Sans MT"/>
        <w:sz w:val="22"/>
        <w:szCs w:val="22"/>
      </w:rPr>
    </w:pPr>
    <w:r w:rsidRPr="00FF1667">
      <w:rPr>
        <w:rFonts w:ascii="Arial" w:hAnsi="Arial" w:cs="Arial"/>
        <w:noProof/>
        <w:color w:val="auto"/>
        <w:sz w:val="22"/>
        <w:szCs w:val="22"/>
        <w:lang w:eastAsia="it-IT"/>
      </w:rPr>
      <w:drawing>
        <wp:inline distT="0" distB="0" distL="0" distR="0">
          <wp:extent cx="6115050" cy="885825"/>
          <wp:effectExtent l="0" t="0" r="0" b="0"/>
          <wp:docPr id="1" name="Immagine 1" descr="FSEPLUS_21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SEPLUS_21_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r w:rsidR="00B472F9">
      <w:rPr>
        <w:rFonts w:ascii="Gill Sans MT" w:hAnsi="Gill Sans MT" w:cs="Gill Sans MT"/>
        <w:sz w:val="22"/>
        <w:szCs w:val="22"/>
      </w:rPr>
      <w:fldChar w:fldCharType="begin"/>
    </w:r>
    <w:r w:rsidR="00B472F9">
      <w:rPr>
        <w:rFonts w:ascii="Gill Sans MT" w:hAnsi="Gill Sans MT" w:cs="Gill Sans MT"/>
        <w:sz w:val="22"/>
        <w:szCs w:val="22"/>
      </w:rPr>
      <w:instrText xml:space="preserve"> PAGE </w:instrText>
    </w:r>
    <w:r w:rsidR="00B472F9">
      <w:rPr>
        <w:rFonts w:ascii="Gill Sans MT" w:hAnsi="Gill Sans MT" w:cs="Gill Sans MT"/>
        <w:sz w:val="22"/>
        <w:szCs w:val="22"/>
      </w:rPr>
      <w:fldChar w:fldCharType="separate"/>
    </w:r>
    <w:r>
      <w:rPr>
        <w:rFonts w:ascii="Gill Sans MT" w:hAnsi="Gill Sans MT" w:cs="Gill Sans MT"/>
        <w:noProof/>
        <w:sz w:val="22"/>
        <w:szCs w:val="22"/>
      </w:rPr>
      <w:t>1</w:t>
    </w:r>
    <w:r w:rsidR="00B472F9">
      <w:rPr>
        <w:rFonts w:ascii="Gill Sans MT" w:hAnsi="Gill Sans MT" w:cs="Gill Sans MT"/>
        <w:sz w:val="22"/>
        <w:szCs w:val="22"/>
      </w:rPr>
      <w:fldChar w:fldCharType="end"/>
    </w:r>
  </w:p>
  <w:p w:rsidR="00E2729D" w:rsidRDefault="00E2729D">
    <w:pPr>
      <w:rPr>
        <w:rFonts w:ascii="Gill Sans MT" w:hAnsi="Gill Sans MT" w:cs="Gill Sans MT"/>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FB" w:rsidRDefault="009257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571" w:rsidRDefault="008B5571">
      <w:r>
        <w:separator/>
      </w:r>
    </w:p>
  </w:footnote>
  <w:footnote w:type="continuationSeparator" w:id="0">
    <w:p w:rsidR="008B5571" w:rsidRDefault="008B5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FB" w:rsidRDefault="009257F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FB" w:rsidRDefault="009257FB" w:rsidP="009257FB">
    <w:pPr>
      <w:pStyle w:val="Intestazione1"/>
      <w:spacing w:before="0" w:after="0"/>
      <w:jc w:val="center"/>
      <w:rPr>
        <w:rFonts w:ascii="Gill Sans MT" w:hAnsi="Gill Sans MT" w:cs="Gill Sans MT"/>
        <w:bCs/>
        <w:sz w:val="20"/>
        <w:szCs w:val="20"/>
      </w:rPr>
    </w:pPr>
    <w:r w:rsidRPr="00B15671">
      <w:rPr>
        <w:rFonts w:ascii="Gill Sans MT" w:hAnsi="Gill Sans MT" w:cs="Gill Sans MT"/>
        <w:bCs/>
        <w:sz w:val="20"/>
        <w:szCs w:val="20"/>
      </w:rPr>
      <w:t>Programma Fondo Sociale Europeo Plus (FSE+) 2021- 2027</w:t>
    </w:r>
  </w:p>
  <w:p w:rsidR="009257FB" w:rsidRDefault="009257FB" w:rsidP="009257FB">
    <w:pPr>
      <w:pStyle w:val="Intestazione1"/>
      <w:spacing w:before="0" w:after="0"/>
      <w:jc w:val="center"/>
      <w:rPr>
        <w:rFonts w:ascii="Gill Sans MT" w:hAnsi="Gill Sans MT" w:cs="Gill Sans MT"/>
        <w:bCs/>
        <w:sz w:val="20"/>
        <w:szCs w:val="20"/>
      </w:rPr>
    </w:pPr>
    <w:r w:rsidRPr="00062EA2">
      <w:rPr>
        <w:rFonts w:ascii="Gill Sans MT" w:hAnsi="Gill Sans MT" w:cs="Gill Sans MT"/>
        <w:bCs/>
        <w:sz w:val="20"/>
        <w:szCs w:val="20"/>
      </w:rPr>
      <w:t>Avviso per l’individuazione di soggetti interessati ad erogare interventi di formazione di base e trasversale di cui al Regolamento regionale 29 marzo 2017 n.7 nell’ambito di contratti di apprendistato professionalizzante ex art. 44 D.lgs n. 81/2015</w:t>
    </w:r>
  </w:p>
  <w:p w:rsidR="00FF1667" w:rsidRPr="00FF1667" w:rsidRDefault="00FF1667" w:rsidP="00FF1667">
    <w:pPr>
      <w:tabs>
        <w:tab w:val="center" w:pos="4819"/>
        <w:tab w:val="right" w:pos="9638"/>
      </w:tabs>
      <w:suppressAutoHyphens w:val="0"/>
      <w:rPr>
        <w:rFonts w:ascii="Arial" w:hAnsi="Arial" w:cs="Arial"/>
        <w:color w:val="auto"/>
        <w:sz w:val="22"/>
        <w:szCs w:val="22"/>
        <w:lang w:eastAsia="it-IT"/>
      </w:rPr>
    </w:pPr>
  </w:p>
  <w:p w:rsidR="00E2729D" w:rsidRDefault="00E2729D" w:rsidP="00FF1667">
    <w:pPr>
      <w:keepNext/>
      <w:shd w:val="clear" w:color="auto" w:fill="FFFFFF"/>
      <w:tabs>
        <w:tab w:val="center" w:pos="4819"/>
        <w:tab w:val="right" w:pos="9638"/>
      </w:tabs>
      <w:overflowPunct w:val="0"/>
      <w:spacing w:line="100" w:lineRule="atLea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FB" w:rsidRDefault="009257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bullet"/>
      <w:lvlText w:val=""/>
      <w:lvlJc w:val="left"/>
      <w:pPr>
        <w:tabs>
          <w:tab w:val="num" w:pos="360"/>
        </w:tabs>
        <w:ind w:left="36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3"/>
    <w:multiLevelType w:val="singleLevel"/>
    <w:tmpl w:val="00000003"/>
    <w:name w:val="WW8Num5"/>
    <w:lvl w:ilvl="0">
      <w:start w:val="3"/>
      <w:numFmt w:val="bullet"/>
      <w:lvlText w:val="-"/>
      <w:lvlJc w:val="left"/>
      <w:pPr>
        <w:tabs>
          <w:tab w:val="num" w:pos="0"/>
        </w:tabs>
        <w:ind w:left="644" w:hanging="360"/>
      </w:pPr>
      <w:rPr>
        <w:rFonts w:ascii="Gill Sans MT" w:hAnsi="Gill Sans MT" w:cs="Gill Sans MT"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7862CB54"/>
    <w:name w:val="WW8Num7"/>
    <w:lvl w:ilvl="0">
      <w:numFmt w:val="bullet"/>
      <w:lvlText w:val="-"/>
      <w:lvlJc w:val="left"/>
      <w:pPr>
        <w:tabs>
          <w:tab w:val="num" w:pos="720"/>
        </w:tabs>
        <w:ind w:left="720" w:hanging="360"/>
      </w:pPr>
      <w:rPr>
        <w:rFonts w:ascii="Gill Sans MT" w:eastAsia="Times New Roman" w:hAnsi="Gill Sans MT" w:cs="OpenSymbol" w:hint="default"/>
        <w:color w:val="000000"/>
        <w:szCs w:val="24"/>
        <w:highlight w:val="green"/>
      </w:rPr>
    </w:lvl>
    <w:lvl w:ilvl="1">
      <w:start w:val="1"/>
      <w:numFmt w:val="bullet"/>
      <w:lvlText w:val=""/>
      <w:lvlJc w:val="left"/>
      <w:pPr>
        <w:tabs>
          <w:tab w:val="num" w:pos="1080"/>
        </w:tabs>
        <w:ind w:left="1080" w:hanging="360"/>
      </w:pPr>
      <w:rPr>
        <w:rFonts w:ascii="Symbol" w:hAnsi="Symbol" w:cs="OpenSymbol"/>
        <w:color w:val="000000"/>
        <w:szCs w:val="24"/>
        <w:highlight w:val="green"/>
      </w:rPr>
    </w:lvl>
    <w:lvl w:ilvl="2">
      <w:start w:val="1"/>
      <w:numFmt w:val="bullet"/>
      <w:lvlText w:val=""/>
      <w:lvlJc w:val="left"/>
      <w:pPr>
        <w:tabs>
          <w:tab w:val="num" w:pos="1440"/>
        </w:tabs>
        <w:ind w:left="1440" w:hanging="360"/>
      </w:pPr>
      <w:rPr>
        <w:rFonts w:ascii="Symbol" w:hAnsi="Symbol" w:cs="OpenSymbol"/>
        <w:color w:val="000000"/>
        <w:szCs w:val="24"/>
        <w:highlight w:val="green"/>
      </w:rPr>
    </w:lvl>
    <w:lvl w:ilvl="3">
      <w:start w:val="1"/>
      <w:numFmt w:val="bullet"/>
      <w:lvlText w:val=""/>
      <w:lvlJc w:val="left"/>
      <w:pPr>
        <w:tabs>
          <w:tab w:val="num" w:pos="1800"/>
        </w:tabs>
        <w:ind w:left="1800" w:hanging="360"/>
      </w:pPr>
      <w:rPr>
        <w:rFonts w:ascii="Symbol" w:hAnsi="Symbol" w:cs="OpenSymbol"/>
        <w:color w:val="000000"/>
        <w:szCs w:val="24"/>
        <w:highlight w:val="green"/>
      </w:rPr>
    </w:lvl>
    <w:lvl w:ilvl="4">
      <w:start w:val="1"/>
      <w:numFmt w:val="bullet"/>
      <w:lvlText w:val=""/>
      <w:lvlJc w:val="left"/>
      <w:pPr>
        <w:tabs>
          <w:tab w:val="num" w:pos="2160"/>
        </w:tabs>
        <w:ind w:left="2160" w:hanging="360"/>
      </w:pPr>
      <w:rPr>
        <w:rFonts w:ascii="Symbol" w:hAnsi="Symbol" w:cs="OpenSymbol"/>
        <w:color w:val="000000"/>
        <w:szCs w:val="24"/>
        <w:highlight w:val="green"/>
      </w:rPr>
    </w:lvl>
    <w:lvl w:ilvl="5">
      <w:start w:val="1"/>
      <w:numFmt w:val="bullet"/>
      <w:lvlText w:val=""/>
      <w:lvlJc w:val="left"/>
      <w:pPr>
        <w:tabs>
          <w:tab w:val="num" w:pos="2520"/>
        </w:tabs>
        <w:ind w:left="2520" w:hanging="360"/>
      </w:pPr>
      <w:rPr>
        <w:rFonts w:ascii="Symbol" w:hAnsi="Symbol" w:cs="OpenSymbol"/>
        <w:color w:val="000000"/>
        <w:szCs w:val="24"/>
        <w:highlight w:val="green"/>
      </w:rPr>
    </w:lvl>
    <w:lvl w:ilvl="6">
      <w:start w:val="1"/>
      <w:numFmt w:val="bullet"/>
      <w:lvlText w:val=""/>
      <w:lvlJc w:val="left"/>
      <w:pPr>
        <w:tabs>
          <w:tab w:val="num" w:pos="2880"/>
        </w:tabs>
        <w:ind w:left="2880" w:hanging="360"/>
      </w:pPr>
      <w:rPr>
        <w:rFonts w:ascii="Symbol" w:hAnsi="Symbol" w:cs="OpenSymbol"/>
        <w:color w:val="000000"/>
        <w:szCs w:val="24"/>
        <w:highlight w:val="green"/>
      </w:rPr>
    </w:lvl>
    <w:lvl w:ilvl="7">
      <w:start w:val="1"/>
      <w:numFmt w:val="bullet"/>
      <w:lvlText w:val=""/>
      <w:lvlJc w:val="left"/>
      <w:pPr>
        <w:tabs>
          <w:tab w:val="num" w:pos="3240"/>
        </w:tabs>
        <w:ind w:left="3240" w:hanging="360"/>
      </w:pPr>
      <w:rPr>
        <w:rFonts w:ascii="Symbol" w:hAnsi="Symbol" w:cs="OpenSymbol"/>
        <w:color w:val="000000"/>
        <w:szCs w:val="24"/>
        <w:highlight w:val="green"/>
      </w:rPr>
    </w:lvl>
    <w:lvl w:ilvl="8">
      <w:start w:val="1"/>
      <w:numFmt w:val="bullet"/>
      <w:lvlText w:val=""/>
      <w:lvlJc w:val="left"/>
      <w:pPr>
        <w:tabs>
          <w:tab w:val="num" w:pos="3600"/>
        </w:tabs>
        <w:ind w:left="3600" w:hanging="360"/>
      </w:pPr>
      <w:rPr>
        <w:rFonts w:ascii="Symbol" w:hAnsi="Symbol" w:cs="OpenSymbol"/>
        <w:color w:val="000000"/>
        <w:szCs w:val="24"/>
        <w:highlight w:val="green"/>
      </w:rPr>
    </w:lvl>
  </w:abstractNum>
  <w:abstractNum w:abstractNumId="5" w15:restartNumberingAfterBreak="0">
    <w:nsid w:val="00667832"/>
    <w:multiLevelType w:val="multilevel"/>
    <w:tmpl w:val="8B666750"/>
    <w:lvl w:ilvl="0">
      <w:start w:val="1"/>
      <w:numFmt w:val="lowerLetter"/>
      <w:lvlText w:val="%1)"/>
      <w:lvlJc w:val="left"/>
      <w:pPr>
        <w:tabs>
          <w:tab w:val="left" w:pos="288"/>
        </w:tabs>
      </w:pPr>
      <w:rPr>
        <w:rFonts w:ascii="Gill Sans MT" w:eastAsia="Times New Roman" w:hAnsi="Gill Sans MT" w:hint="default"/>
        <w:color w:val="000000"/>
        <w:spacing w:val="0"/>
        <w:w w:val="100"/>
        <w:sz w:val="22"/>
        <w:szCs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F63A2"/>
    <w:multiLevelType w:val="hybridMultilevel"/>
    <w:tmpl w:val="1C9CF68E"/>
    <w:lvl w:ilvl="0" w:tplc="04100005">
      <w:start w:val="1"/>
      <w:numFmt w:val="bullet"/>
      <w:lvlText w:val=""/>
      <w:lvlJc w:val="left"/>
      <w:pPr>
        <w:ind w:left="720" w:hanging="360"/>
      </w:pPr>
      <w:rPr>
        <w:rFonts w:ascii="Wingdings" w:hAnsi="Wingdings" w:hint="default"/>
        <w:color w:val="7B7B7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1C403C"/>
    <w:multiLevelType w:val="hybridMultilevel"/>
    <w:tmpl w:val="A37071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5834C2"/>
    <w:multiLevelType w:val="hybridMultilevel"/>
    <w:tmpl w:val="674AD770"/>
    <w:lvl w:ilvl="0" w:tplc="0410000F">
      <w:start w:val="1"/>
      <w:numFmt w:val="decimal"/>
      <w:lvlText w:val="%1."/>
      <w:lvlJc w:val="left"/>
      <w:pPr>
        <w:ind w:left="830" w:hanging="349"/>
      </w:pPr>
      <w:rPr>
        <w:rFonts w:hint="default"/>
        <w:w w:val="100"/>
        <w:sz w:val="24"/>
        <w:szCs w:val="24"/>
        <w:lang w:val="it-IT" w:eastAsia="en-US" w:bidi="ar-SA"/>
      </w:rPr>
    </w:lvl>
    <w:lvl w:ilvl="1" w:tplc="29A03752">
      <w:numFmt w:val="bullet"/>
      <w:lvlText w:val="•"/>
      <w:lvlJc w:val="left"/>
      <w:pPr>
        <w:ind w:left="1244" w:hanging="349"/>
      </w:pPr>
      <w:rPr>
        <w:rFonts w:hint="default"/>
        <w:lang w:val="it-IT" w:eastAsia="en-US" w:bidi="ar-SA"/>
      </w:rPr>
    </w:lvl>
    <w:lvl w:ilvl="2" w:tplc="9F3C4794">
      <w:numFmt w:val="bullet"/>
      <w:lvlText w:val="•"/>
      <w:lvlJc w:val="left"/>
      <w:pPr>
        <w:ind w:left="1648" w:hanging="349"/>
      </w:pPr>
      <w:rPr>
        <w:rFonts w:hint="default"/>
        <w:lang w:val="it-IT" w:eastAsia="en-US" w:bidi="ar-SA"/>
      </w:rPr>
    </w:lvl>
    <w:lvl w:ilvl="3" w:tplc="5C56AAA6">
      <w:numFmt w:val="bullet"/>
      <w:lvlText w:val="•"/>
      <w:lvlJc w:val="left"/>
      <w:pPr>
        <w:ind w:left="2052" w:hanging="349"/>
      </w:pPr>
      <w:rPr>
        <w:rFonts w:hint="default"/>
        <w:lang w:val="it-IT" w:eastAsia="en-US" w:bidi="ar-SA"/>
      </w:rPr>
    </w:lvl>
    <w:lvl w:ilvl="4" w:tplc="406CD6D6">
      <w:numFmt w:val="bullet"/>
      <w:lvlText w:val="•"/>
      <w:lvlJc w:val="left"/>
      <w:pPr>
        <w:ind w:left="2456" w:hanging="349"/>
      </w:pPr>
      <w:rPr>
        <w:rFonts w:hint="default"/>
        <w:lang w:val="it-IT" w:eastAsia="en-US" w:bidi="ar-SA"/>
      </w:rPr>
    </w:lvl>
    <w:lvl w:ilvl="5" w:tplc="63A2DB42">
      <w:numFmt w:val="bullet"/>
      <w:lvlText w:val="•"/>
      <w:lvlJc w:val="left"/>
      <w:pPr>
        <w:ind w:left="2860" w:hanging="349"/>
      </w:pPr>
      <w:rPr>
        <w:rFonts w:hint="default"/>
        <w:lang w:val="it-IT" w:eastAsia="en-US" w:bidi="ar-SA"/>
      </w:rPr>
    </w:lvl>
    <w:lvl w:ilvl="6" w:tplc="FCB4268E">
      <w:numFmt w:val="bullet"/>
      <w:lvlText w:val="•"/>
      <w:lvlJc w:val="left"/>
      <w:pPr>
        <w:ind w:left="3264" w:hanging="349"/>
      </w:pPr>
      <w:rPr>
        <w:rFonts w:hint="default"/>
        <w:lang w:val="it-IT" w:eastAsia="en-US" w:bidi="ar-SA"/>
      </w:rPr>
    </w:lvl>
    <w:lvl w:ilvl="7" w:tplc="60DEAEE4">
      <w:numFmt w:val="bullet"/>
      <w:lvlText w:val="•"/>
      <w:lvlJc w:val="left"/>
      <w:pPr>
        <w:ind w:left="3668" w:hanging="349"/>
      </w:pPr>
      <w:rPr>
        <w:rFonts w:hint="default"/>
        <w:lang w:val="it-IT" w:eastAsia="en-US" w:bidi="ar-SA"/>
      </w:rPr>
    </w:lvl>
    <w:lvl w:ilvl="8" w:tplc="E73A1BF8">
      <w:numFmt w:val="bullet"/>
      <w:lvlText w:val="•"/>
      <w:lvlJc w:val="left"/>
      <w:pPr>
        <w:ind w:left="4072" w:hanging="349"/>
      </w:pPr>
      <w:rPr>
        <w:rFonts w:hint="default"/>
        <w:lang w:val="it-IT" w:eastAsia="en-US" w:bidi="ar-SA"/>
      </w:rPr>
    </w:lvl>
  </w:abstractNum>
  <w:abstractNum w:abstractNumId="9" w15:restartNumberingAfterBreak="0">
    <w:nsid w:val="2E650787"/>
    <w:multiLevelType w:val="hybridMultilevel"/>
    <w:tmpl w:val="4790E6EC"/>
    <w:lvl w:ilvl="0" w:tplc="98E06906">
      <w:start w:val="1"/>
      <w:numFmt w:val="bullet"/>
      <w:pStyle w:val="Puntielenco"/>
      <w:lvlText w:val=""/>
      <w:lvlJc w:val="left"/>
      <w:pPr>
        <w:ind w:left="720" w:hanging="360"/>
      </w:pPr>
      <w:rPr>
        <w:rFonts w:ascii="Wingdings" w:hAnsi="Wingdings" w:hint="default"/>
        <w:color w:val="7B7B7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2C589D"/>
    <w:multiLevelType w:val="hybridMultilevel"/>
    <w:tmpl w:val="A37071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31520E"/>
    <w:multiLevelType w:val="hybridMultilevel"/>
    <w:tmpl w:val="393E5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2146FC"/>
    <w:multiLevelType w:val="multilevel"/>
    <w:tmpl w:val="C7720A2E"/>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8103BC"/>
    <w:multiLevelType w:val="hybridMultilevel"/>
    <w:tmpl w:val="D1BEDC92"/>
    <w:lvl w:ilvl="0" w:tplc="6644CCD6">
      <w:start w:val="1"/>
      <w:numFmt w:val="decimal"/>
      <w:lvlText w:val="%1."/>
      <w:lvlJc w:val="left"/>
      <w:pPr>
        <w:ind w:left="709" w:hanging="348"/>
      </w:pPr>
      <w:rPr>
        <w:rFonts w:ascii="Gill Sans MT" w:eastAsia="Times New Roman" w:hAnsi="Gill Sans MT" w:cs="Times New Roman" w:hint="default"/>
        <w:b/>
        <w:bCs/>
        <w:w w:val="100"/>
        <w:sz w:val="24"/>
        <w:szCs w:val="24"/>
        <w:lang w:val="it-IT" w:eastAsia="en-US" w:bidi="ar-SA"/>
      </w:rPr>
    </w:lvl>
    <w:lvl w:ilvl="1" w:tplc="9A52B58A">
      <w:numFmt w:val="bullet"/>
      <w:lvlText w:val="•"/>
      <w:lvlJc w:val="left"/>
      <w:pPr>
        <w:ind w:left="1616" w:hanging="348"/>
      </w:pPr>
      <w:rPr>
        <w:rFonts w:hint="default"/>
        <w:lang w:val="it-IT" w:eastAsia="en-US" w:bidi="ar-SA"/>
      </w:rPr>
    </w:lvl>
    <w:lvl w:ilvl="2" w:tplc="E1AAB86A">
      <w:numFmt w:val="bullet"/>
      <w:lvlText w:val="•"/>
      <w:lvlJc w:val="left"/>
      <w:pPr>
        <w:ind w:left="2525" w:hanging="348"/>
      </w:pPr>
      <w:rPr>
        <w:rFonts w:hint="default"/>
        <w:lang w:val="it-IT" w:eastAsia="en-US" w:bidi="ar-SA"/>
      </w:rPr>
    </w:lvl>
    <w:lvl w:ilvl="3" w:tplc="6A8A97A8">
      <w:numFmt w:val="bullet"/>
      <w:lvlText w:val="•"/>
      <w:lvlJc w:val="left"/>
      <w:pPr>
        <w:ind w:left="3433" w:hanging="348"/>
      </w:pPr>
      <w:rPr>
        <w:rFonts w:hint="default"/>
        <w:lang w:val="it-IT" w:eastAsia="en-US" w:bidi="ar-SA"/>
      </w:rPr>
    </w:lvl>
    <w:lvl w:ilvl="4" w:tplc="8292A1D6">
      <w:numFmt w:val="bullet"/>
      <w:lvlText w:val="•"/>
      <w:lvlJc w:val="left"/>
      <w:pPr>
        <w:ind w:left="4342" w:hanging="348"/>
      </w:pPr>
      <w:rPr>
        <w:rFonts w:hint="default"/>
        <w:lang w:val="it-IT" w:eastAsia="en-US" w:bidi="ar-SA"/>
      </w:rPr>
    </w:lvl>
    <w:lvl w:ilvl="5" w:tplc="04687998">
      <w:numFmt w:val="bullet"/>
      <w:lvlText w:val="•"/>
      <w:lvlJc w:val="left"/>
      <w:pPr>
        <w:ind w:left="5251" w:hanging="348"/>
      </w:pPr>
      <w:rPr>
        <w:rFonts w:hint="default"/>
        <w:lang w:val="it-IT" w:eastAsia="en-US" w:bidi="ar-SA"/>
      </w:rPr>
    </w:lvl>
    <w:lvl w:ilvl="6" w:tplc="47FC086A">
      <w:numFmt w:val="bullet"/>
      <w:lvlText w:val="•"/>
      <w:lvlJc w:val="left"/>
      <w:pPr>
        <w:ind w:left="6159" w:hanging="348"/>
      </w:pPr>
      <w:rPr>
        <w:rFonts w:hint="default"/>
        <w:lang w:val="it-IT" w:eastAsia="en-US" w:bidi="ar-SA"/>
      </w:rPr>
    </w:lvl>
    <w:lvl w:ilvl="7" w:tplc="44DCF894">
      <w:numFmt w:val="bullet"/>
      <w:lvlText w:val="•"/>
      <w:lvlJc w:val="left"/>
      <w:pPr>
        <w:ind w:left="7068" w:hanging="348"/>
      </w:pPr>
      <w:rPr>
        <w:rFonts w:hint="default"/>
        <w:lang w:val="it-IT" w:eastAsia="en-US" w:bidi="ar-SA"/>
      </w:rPr>
    </w:lvl>
    <w:lvl w:ilvl="8" w:tplc="1056156A">
      <w:numFmt w:val="bullet"/>
      <w:lvlText w:val="•"/>
      <w:lvlJc w:val="left"/>
      <w:pPr>
        <w:ind w:left="7977" w:hanging="348"/>
      </w:pPr>
      <w:rPr>
        <w:rFonts w:hint="default"/>
        <w:lang w:val="it-IT" w:eastAsia="en-US" w:bidi="ar-SA"/>
      </w:rPr>
    </w:lvl>
  </w:abstractNum>
  <w:abstractNum w:abstractNumId="14" w15:restartNumberingAfterBreak="0">
    <w:nsid w:val="6FB67989"/>
    <w:multiLevelType w:val="multilevel"/>
    <w:tmpl w:val="53D0D282"/>
    <w:lvl w:ilvl="0">
      <w:start w:val="1"/>
      <w:numFmt w:val="lowerLetter"/>
      <w:lvlText w:val="%1)"/>
      <w:lvlJc w:val="left"/>
      <w:pPr>
        <w:tabs>
          <w:tab w:val="left" w:pos="288"/>
        </w:tabs>
      </w:pPr>
      <w:rPr>
        <w:rFonts w:ascii="Gill Sans MT" w:eastAsia="Times New Roman" w:hAnsi="Gill Sans MT" w:hint="default"/>
        <w:color w:val="000000"/>
        <w:spacing w:val="0"/>
        <w:w w:val="100"/>
        <w:sz w:val="22"/>
        <w:szCs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052365"/>
    <w:multiLevelType w:val="hybridMultilevel"/>
    <w:tmpl w:val="2DA2E97A"/>
    <w:lvl w:ilvl="0" w:tplc="5E5421D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2208AA"/>
    <w:multiLevelType w:val="hybridMultilevel"/>
    <w:tmpl w:val="48C659D6"/>
    <w:lvl w:ilvl="0" w:tplc="1AA81038">
      <w:start w:val="2"/>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DDC44B8"/>
    <w:multiLevelType w:val="multilevel"/>
    <w:tmpl w:val="9E84DD1C"/>
    <w:lvl w:ilvl="0">
      <w:start w:val="12"/>
      <w:numFmt w:val="lowerLetter"/>
      <w:lvlText w:val="%1)"/>
      <w:lvlJc w:val="left"/>
      <w:pPr>
        <w:tabs>
          <w:tab w:val="left" w:pos="288"/>
        </w:tabs>
      </w:pPr>
      <w:rPr>
        <w:rFonts w:ascii="Gill Sans MT" w:eastAsia="Times New Roman" w:hAnsi="Gill Sans MT" w:hint="default"/>
        <w:color w:val="000000"/>
        <w:spacing w:val="0"/>
        <w:w w:val="100"/>
        <w:sz w:val="22"/>
        <w:szCs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4"/>
  </w:num>
  <w:num w:numId="8">
    <w:abstractNumId w:val="17"/>
  </w:num>
  <w:num w:numId="9">
    <w:abstractNumId w:val="5"/>
  </w:num>
  <w:num w:numId="10">
    <w:abstractNumId w:val="16"/>
  </w:num>
  <w:num w:numId="11">
    <w:abstractNumId w:val="10"/>
  </w:num>
  <w:num w:numId="12">
    <w:abstractNumId w:val="12"/>
  </w:num>
  <w:num w:numId="13">
    <w:abstractNumId w:val="7"/>
  </w:num>
  <w:num w:numId="14">
    <w:abstractNumId w:val="13"/>
  </w:num>
  <w:num w:numId="15">
    <w:abstractNumId w:val="9"/>
  </w:num>
  <w:num w:numId="16">
    <w:abstractNumId w:val="8"/>
  </w:num>
  <w:num w:numId="17">
    <w:abstractNumId w:val="6"/>
  </w:num>
  <w:num w:numId="18">
    <w:abstractNumId w:val="15"/>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2B"/>
    <w:rsid w:val="00031732"/>
    <w:rsid w:val="00070A5F"/>
    <w:rsid w:val="001A378C"/>
    <w:rsid w:val="001A4A17"/>
    <w:rsid w:val="001B39DA"/>
    <w:rsid w:val="001B3BDA"/>
    <w:rsid w:val="001E22CF"/>
    <w:rsid w:val="00264BA5"/>
    <w:rsid w:val="00283CD8"/>
    <w:rsid w:val="002C7643"/>
    <w:rsid w:val="003026D3"/>
    <w:rsid w:val="003115B7"/>
    <w:rsid w:val="00313A79"/>
    <w:rsid w:val="00352472"/>
    <w:rsid w:val="0037442B"/>
    <w:rsid w:val="00380DB1"/>
    <w:rsid w:val="003D0D65"/>
    <w:rsid w:val="003E4645"/>
    <w:rsid w:val="003E46C8"/>
    <w:rsid w:val="003F46A6"/>
    <w:rsid w:val="003F4FE0"/>
    <w:rsid w:val="004740A9"/>
    <w:rsid w:val="004C081B"/>
    <w:rsid w:val="004D70C3"/>
    <w:rsid w:val="004E6F71"/>
    <w:rsid w:val="004F6B83"/>
    <w:rsid w:val="00501013"/>
    <w:rsid w:val="00532AD9"/>
    <w:rsid w:val="005517F7"/>
    <w:rsid w:val="00586CBE"/>
    <w:rsid w:val="005C0329"/>
    <w:rsid w:val="005C2186"/>
    <w:rsid w:val="005E38D4"/>
    <w:rsid w:val="005E6DC4"/>
    <w:rsid w:val="005F5028"/>
    <w:rsid w:val="00624A1F"/>
    <w:rsid w:val="00633FD9"/>
    <w:rsid w:val="00652F6B"/>
    <w:rsid w:val="00664149"/>
    <w:rsid w:val="006757C9"/>
    <w:rsid w:val="006B21D6"/>
    <w:rsid w:val="006E30CE"/>
    <w:rsid w:val="00705B24"/>
    <w:rsid w:val="00743098"/>
    <w:rsid w:val="00743F44"/>
    <w:rsid w:val="007B527B"/>
    <w:rsid w:val="007B701F"/>
    <w:rsid w:val="007E49C5"/>
    <w:rsid w:val="007F497D"/>
    <w:rsid w:val="00805943"/>
    <w:rsid w:val="0081541E"/>
    <w:rsid w:val="00815C69"/>
    <w:rsid w:val="00815F2A"/>
    <w:rsid w:val="008179A4"/>
    <w:rsid w:val="0082071B"/>
    <w:rsid w:val="00822970"/>
    <w:rsid w:val="00852168"/>
    <w:rsid w:val="008B48E0"/>
    <w:rsid w:val="008B5571"/>
    <w:rsid w:val="008C6175"/>
    <w:rsid w:val="0090730F"/>
    <w:rsid w:val="0091494A"/>
    <w:rsid w:val="00924590"/>
    <w:rsid w:val="009257FB"/>
    <w:rsid w:val="00942463"/>
    <w:rsid w:val="0096344F"/>
    <w:rsid w:val="00974A3D"/>
    <w:rsid w:val="00975F86"/>
    <w:rsid w:val="00984E05"/>
    <w:rsid w:val="009E1E63"/>
    <w:rsid w:val="00A05BF4"/>
    <w:rsid w:val="00A935FB"/>
    <w:rsid w:val="00AB3646"/>
    <w:rsid w:val="00AE39AA"/>
    <w:rsid w:val="00AE42FD"/>
    <w:rsid w:val="00AF0399"/>
    <w:rsid w:val="00AF6CC6"/>
    <w:rsid w:val="00B2238F"/>
    <w:rsid w:val="00B472F9"/>
    <w:rsid w:val="00B90F77"/>
    <w:rsid w:val="00C34A82"/>
    <w:rsid w:val="00C52B7D"/>
    <w:rsid w:val="00C65525"/>
    <w:rsid w:val="00D07C24"/>
    <w:rsid w:val="00D27CED"/>
    <w:rsid w:val="00D66F7F"/>
    <w:rsid w:val="00D67489"/>
    <w:rsid w:val="00DB03F3"/>
    <w:rsid w:val="00DB5415"/>
    <w:rsid w:val="00DC3C5F"/>
    <w:rsid w:val="00DD7AF2"/>
    <w:rsid w:val="00E03E56"/>
    <w:rsid w:val="00E2729D"/>
    <w:rsid w:val="00E303F0"/>
    <w:rsid w:val="00E353EE"/>
    <w:rsid w:val="00E662BA"/>
    <w:rsid w:val="00E74943"/>
    <w:rsid w:val="00E95B09"/>
    <w:rsid w:val="00EB32B5"/>
    <w:rsid w:val="00F13DE1"/>
    <w:rsid w:val="00F47CF1"/>
    <w:rsid w:val="00F50757"/>
    <w:rsid w:val="00F73997"/>
    <w:rsid w:val="00FF1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E42F53E-B155-437C-A02B-57BA36A0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color w:val="00000A"/>
      <w:sz w:val="24"/>
      <w:szCs w:val="24"/>
      <w:lang w:eastAsia="zh-CN"/>
    </w:rPr>
  </w:style>
  <w:style w:type="paragraph" w:styleId="Titolo2">
    <w:name w:val="heading 2"/>
    <w:basedOn w:val="Normale"/>
    <w:link w:val="Titolo2Carattere1"/>
    <w:uiPriority w:val="1"/>
    <w:qFormat/>
    <w:rsid w:val="00501013"/>
    <w:pPr>
      <w:widowControl w:val="0"/>
      <w:suppressAutoHyphens w:val="0"/>
      <w:autoSpaceDE w:val="0"/>
      <w:autoSpaceDN w:val="0"/>
      <w:spacing w:line="274" w:lineRule="exact"/>
      <w:ind w:left="941"/>
      <w:jc w:val="both"/>
      <w:outlineLvl w:val="1"/>
    </w:pPr>
    <w:rPr>
      <w:b/>
      <w:bCs/>
      <w:color w:val="auto"/>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Gill Sans MT" w:eastAsia="Arial" w:hAnsi="Gill Sans MT" w:cs="Gill Sans MT"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Carpredefinitoparagrafo2">
    <w:name w:val="Car. predefinito paragrafo2"/>
  </w:style>
  <w:style w:type="character" w:customStyle="1" w:styleId="WW8Num6z0">
    <w:name w:val="WW8Num6z0"/>
    <w:rPr>
      <w:rFonts w:ascii="Symbol" w:hAnsi="Symbol" w:cs="Symbol"/>
      <w:sz w:val="22"/>
      <w:szCs w:val="22"/>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Calibri" w:eastAsia="Calibri" w:hAnsi="Calibri" w:cs="Calibri"/>
      <w:b w:val="0"/>
      <w:i w:val="0"/>
      <w:strike w:val="0"/>
      <w:dstrike w:val="0"/>
      <w:color w:val="000000"/>
      <w:position w:val="0"/>
      <w:sz w:val="20"/>
      <w:szCs w:val="20"/>
      <w:u w:val="none"/>
      <w:vertAlign w:val="baseline"/>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eastAsia="Symbol" w:hAnsi="Symbol" w:cs="Symbol"/>
      <w:w w:val="100"/>
      <w:sz w:val="23"/>
      <w:szCs w:val="23"/>
      <w:lang w:val="it-IT" w:bidi="it-IT"/>
    </w:rPr>
  </w:style>
  <w:style w:type="character" w:customStyle="1" w:styleId="WW8Num13z1">
    <w:name w:val="WW8Num13z1"/>
    <w:rPr>
      <w:lang w:val="it-IT" w:bidi="it-IT"/>
    </w:rPr>
  </w:style>
  <w:style w:type="character" w:customStyle="1" w:styleId="Carpredefinitoparagrafo1">
    <w:name w:val="Car. predefinito paragrafo1"/>
  </w:style>
  <w:style w:type="character" w:customStyle="1" w:styleId="Caratterinotaapidipagina">
    <w:name w:val="Caratteri nota a piè di pagina"/>
    <w:rPr>
      <w:vertAlign w:val="superscript"/>
    </w:rPr>
  </w:style>
  <w:style w:type="character" w:styleId="Numeropagina">
    <w:name w:val="page number"/>
    <w:basedOn w:val="Carpredefinitoparagrafo1"/>
  </w:style>
  <w:style w:type="character" w:customStyle="1" w:styleId="IntestazioneCarattere">
    <w:name w:val="Intestazione Carattere"/>
    <w:uiPriority w:val="99"/>
    <w:rPr>
      <w:rFonts w:ascii="Arial" w:hAnsi="Arial" w:cs="Arial"/>
      <w:sz w:val="22"/>
      <w:szCs w:val="22"/>
    </w:rPr>
  </w:style>
  <w:style w:type="character" w:customStyle="1" w:styleId="Titolo1Carattere">
    <w:name w:val="Titolo 1 Carattere"/>
    <w:rPr>
      <w:rFonts w:ascii="Arial" w:hAnsi="Arial" w:cs="Arial"/>
      <w:b/>
      <w:bCs/>
      <w:sz w:val="32"/>
      <w:szCs w:val="32"/>
    </w:rPr>
  </w:style>
  <w:style w:type="character" w:customStyle="1" w:styleId="Titolo6Carattere">
    <w:name w:val="Titolo 6 Carattere"/>
    <w:rPr>
      <w:rFonts w:ascii="Calibri" w:eastAsia="Times New Roman" w:hAnsi="Calibri" w:cs="Times New Roman"/>
      <w:b/>
      <w:bCs/>
      <w:sz w:val="22"/>
      <w:szCs w:val="22"/>
    </w:rPr>
  </w:style>
  <w:style w:type="character" w:customStyle="1" w:styleId="TestonotaapidipaginaCarattere">
    <w:name w:val="Testo nota a piè di pagina Carattere"/>
    <w:rPr>
      <w:rFonts w:ascii="Arial" w:hAnsi="Arial" w:cs="Arial"/>
    </w:rPr>
  </w:style>
  <w:style w:type="character" w:customStyle="1" w:styleId="TestofumettoCarattere">
    <w:name w:val="Testo fumetto Carattere"/>
    <w:rPr>
      <w:rFonts w:ascii="Tahoma" w:hAnsi="Tahoma" w:cs="Tahoma"/>
      <w:sz w:val="16"/>
      <w:szCs w:val="16"/>
    </w:rPr>
  </w:style>
  <w:style w:type="character" w:styleId="Enfasicorsivo">
    <w:name w:val="Emphasis"/>
    <w:qFormat/>
    <w:rPr>
      <w:i/>
      <w:iCs/>
    </w:rPr>
  </w:style>
  <w:style w:type="character" w:customStyle="1" w:styleId="Titolo5Carattere">
    <w:name w:val="Titolo 5 Carattere"/>
    <w:rPr>
      <w:rFonts w:ascii="Calibri" w:eastAsia="Times New Roman" w:hAnsi="Calibri" w:cs="Times New Roman"/>
      <w:b/>
      <w:bCs/>
      <w:i/>
      <w:iCs/>
      <w:sz w:val="26"/>
      <w:szCs w:val="26"/>
    </w:rPr>
  </w:style>
  <w:style w:type="character" w:customStyle="1" w:styleId="Titolo2Carattere">
    <w:name w:val="Titolo 2 Carattere"/>
    <w:rPr>
      <w:rFonts w:ascii="Arial" w:eastAsia="Arial" w:hAnsi="Arial" w:cs="Arial"/>
      <w:b/>
      <w:bCs/>
      <w:sz w:val="24"/>
      <w:szCs w:val="24"/>
      <w:lang w:val="en-US"/>
    </w:rPr>
  </w:style>
  <w:style w:type="character" w:customStyle="1" w:styleId="Titolo3Carattere">
    <w:name w:val="Titolo 3 Carattere"/>
    <w:rPr>
      <w:rFonts w:ascii="Arial" w:eastAsia="Arial" w:hAnsi="Arial" w:cs="Arial"/>
      <w:sz w:val="24"/>
      <w:szCs w:val="24"/>
      <w:lang w:val="en-US"/>
    </w:rPr>
  </w:style>
  <w:style w:type="character" w:customStyle="1" w:styleId="PidipaginaCarattere">
    <w:name w:val="Piè di pagina Carattere"/>
    <w:rPr>
      <w:sz w:val="24"/>
      <w:szCs w:val="24"/>
    </w:rPr>
  </w:style>
  <w:style w:type="character" w:customStyle="1" w:styleId="Grigliamedia1-Colore2Carattere">
    <w:name w:val="Griglia media 1 - Colore 2 Carattere"/>
    <w:rPr>
      <w:rFonts w:ascii="Arial" w:eastAsia="Arial" w:hAnsi="Arial" w:cs="Arial"/>
      <w:sz w:val="22"/>
      <w:szCs w:val="22"/>
      <w:lang w:val="en-US"/>
    </w:rPr>
  </w:style>
  <w:style w:type="character" w:customStyle="1" w:styleId="Titolo7Carattere">
    <w:name w:val="Titolo 7 Carattere"/>
    <w:rPr>
      <w:sz w:val="24"/>
      <w:szCs w:val="24"/>
    </w:rPr>
  </w:style>
  <w:style w:type="character" w:customStyle="1" w:styleId="Corpodeltesto3Carattere">
    <w:name w:val="Corpo del testo 3 Carattere"/>
    <w:rPr>
      <w:rFonts w:ascii="Arial" w:hAnsi="Arial" w:cs="Arial"/>
      <w:sz w:val="16"/>
      <w:szCs w:val="16"/>
    </w:rPr>
  </w:style>
  <w:style w:type="character" w:customStyle="1" w:styleId="Corpodeltesto2Carattere">
    <w:name w:val="Corpo del testo 2 Carattere"/>
    <w:rPr>
      <w:rFonts w:ascii="Arial" w:hAnsi="Arial" w:cs="Arial"/>
      <w:sz w:val="22"/>
      <w:szCs w:val="22"/>
    </w:rPr>
  </w:style>
  <w:style w:type="character" w:customStyle="1" w:styleId="Rimandocommento1">
    <w:name w:val="Rimando commento1"/>
    <w:rPr>
      <w:sz w:val="16"/>
      <w:szCs w:val="16"/>
    </w:rPr>
  </w:style>
  <w:style w:type="character" w:customStyle="1" w:styleId="TestocommentoCarattere">
    <w:name w:val="Testo commento Carattere"/>
    <w:basedOn w:val="Carpredefinitoparagrafo1"/>
  </w:style>
  <w:style w:type="character" w:customStyle="1" w:styleId="SoggettocommentoCarattere">
    <w:name w:val="Soggetto commento Carattere"/>
    <w:rPr>
      <w:b/>
      <w:bCs/>
    </w:rPr>
  </w:style>
  <w:style w:type="character" w:customStyle="1" w:styleId="ParagrafoelencoCarattere">
    <w:name w:val="Paragrafo elenco Carattere"/>
    <w:rPr>
      <w:rFonts w:ascii="Arial" w:eastAsia="Calibri" w:hAnsi="Arial" w:cs="Arial"/>
      <w:sz w:val="23"/>
      <w:szCs w:val="22"/>
    </w:rPr>
  </w:style>
  <w:style w:type="character" w:customStyle="1" w:styleId="ListLabel1">
    <w:name w:val="ListLabel 1"/>
    <w:rPr>
      <w:rFonts w:cs="Calibri"/>
      <w:sz w:val="20"/>
    </w:rPr>
  </w:style>
  <w:style w:type="character" w:customStyle="1" w:styleId="ListLabel2">
    <w:name w:val="ListLabel 2"/>
    <w:rPr>
      <w:rFonts w:cs="Symbol"/>
      <w:sz w:val="22"/>
      <w:szCs w:val="22"/>
    </w:rPr>
  </w:style>
  <w:style w:type="character" w:customStyle="1" w:styleId="ListLabel3">
    <w:name w:val="ListLabel 3"/>
    <w:rPr>
      <w:rFonts w:cs="Calibri"/>
      <w:sz w:val="20"/>
    </w:rPr>
  </w:style>
  <w:style w:type="character" w:customStyle="1" w:styleId="ListLabel4">
    <w:name w:val="ListLabel 4"/>
    <w:rPr>
      <w:rFonts w:cs="Symbol"/>
      <w:sz w:val="22"/>
      <w:szCs w:val="22"/>
    </w:rPr>
  </w:style>
  <w:style w:type="paragraph" w:customStyle="1" w:styleId="Titolo1">
    <w:name w:val="Titolo1"/>
    <w:basedOn w:val="Normale"/>
    <w:next w:val="Sottotitolo"/>
    <w:pPr>
      <w:keepNext/>
      <w:spacing w:before="240" w:after="120"/>
      <w:jc w:val="center"/>
    </w:pPr>
    <w:rPr>
      <w:rFonts w:ascii="Liberation Sans" w:eastAsia="Microsoft YaHei" w:hAnsi="Liberation Sans" w:cs="Lucida Sans"/>
      <w:b/>
      <w:bCs/>
      <w:sz w:val="28"/>
      <w:szCs w:val="28"/>
    </w:rPr>
  </w:style>
  <w:style w:type="paragraph" w:styleId="Corpotesto">
    <w:name w:val="Body Text"/>
    <w:basedOn w:val="Normale"/>
    <w:pPr>
      <w:spacing w:after="120"/>
    </w:pPr>
  </w:style>
  <w:style w:type="paragraph" w:styleId="Elenco">
    <w:name w:val="List"/>
    <w:basedOn w:val="WW-Corpodel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Intestazione1">
    <w:name w:val="Intestazione1"/>
    <w:basedOn w:val="Normale"/>
    <w:next w:val="Corpotesto"/>
    <w:pPr>
      <w:keepNext/>
      <w:tabs>
        <w:tab w:val="center" w:pos="4819"/>
        <w:tab w:val="right" w:pos="9638"/>
      </w:tabs>
      <w:spacing w:before="240" w:after="120"/>
    </w:pPr>
    <w:rPr>
      <w:rFonts w:ascii="Arial" w:eastAsia="Microsoft YaHei" w:hAnsi="Arial" w:cs="Arial"/>
      <w:sz w:val="22"/>
      <w:szCs w:val="22"/>
    </w:rPr>
  </w:style>
  <w:style w:type="paragraph" w:customStyle="1" w:styleId="WW-Corpodeltesto">
    <w:name w:val="WW-Corpo del testo"/>
    <w:basedOn w:val="Normale"/>
    <w:pPr>
      <w:spacing w:after="120"/>
    </w:pPr>
  </w:style>
  <w:style w:type="paragraph" w:customStyle="1" w:styleId="Didascalia1">
    <w:name w:val="Didascalia1"/>
    <w:basedOn w:val="Normale"/>
    <w:pPr>
      <w:suppressLineNumbers/>
      <w:spacing w:before="120" w:after="120"/>
    </w:pPr>
    <w:rPr>
      <w:rFonts w:cs="Lucida Sans"/>
      <w:i/>
      <w:iCs/>
    </w:rPr>
  </w:style>
  <w:style w:type="paragraph" w:customStyle="1" w:styleId="Titolo11">
    <w:name w:val="Titolo 11"/>
    <w:basedOn w:val="Normale"/>
    <w:pPr>
      <w:keepNext/>
      <w:spacing w:before="240" w:after="60"/>
    </w:pPr>
    <w:rPr>
      <w:rFonts w:ascii="Arial" w:hAnsi="Arial" w:cs="Arial"/>
      <w:b/>
      <w:bCs/>
      <w:sz w:val="32"/>
      <w:szCs w:val="32"/>
    </w:rPr>
  </w:style>
  <w:style w:type="paragraph" w:customStyle="1" w:styleId="Titolo21">
    <w:name w:val="Titolo 21"/>
    <w:basedOn w:val="Normale"/>
    <w:pPr>
      <w:widowControl w:val="0"/>
      <w:ind w:left="152"/>
    </w:pPr>
    <w:rPr>
      <w:rFonts w:ascii="Arial" w:eastAsia="Arial" w:hAnsi="Arial" w:cs="Arial"/>
      <w:b/>
      <w:bCs/>
      <w:lang w:val="en-US"/>
    </w:rPr>
  </w:style>
  <w:style w:type="paragraph" w:customStyle="1" w:styleId="Titolo31">
    <w:name w:val="Titolo 31"/>
    <w:basedOn w:val="Normale"/>
    <w:pPr>
      <w:widowControl w:val="0"/>
      <w:ind w:left="40"/>
    </w:pPr>
    <w:rPr>
      <w:rFonts w:ascii="Arial" w:eastAsia="Arial" w:hAnsi="Arial" w:cs="Arial"/>
      <w:lang w:val="en-US"/>
    </w:rPr>
  </w:style>
  <w:style w:type="paragraph" w:customStyle="1" w:styleId="Titolo41">
    <w:name w:val="Titolo 41"/>
    <w:basedOn w:val="Normale"/>
    <w:pPr>
      <w:keepNext/>
      <w:spacing w:before="240" w:after="60"/>
    </w:pPr>
    <w:rPr>
      <w:b/>
      <w:bCs/>
      <w:sz w:val="28"/>
      <w:szCs w:val="28"/>
    </w:rPr>
  </w:style>
  <w:style w:type="paragraph" w:customStyle="1" w:styleId="Titolo51">
    <w:name w:val="Titolo 51"/>
    <w:basedOn w:val="Normale"/>
    <w:pPr>
      <w:spacing w:before="240" w:after="60"/>
    </w:pPr>
    <w:rPr>
      <w:rFonts w:ascii="Calibri" w:hAnsi="Calibri"/>
      <w:b/>
      <w:bCs/>
      <w:i/>
      <w:iCs/>
      <w:sz w:val="26"/>
      <w:szCs w:val="26"/>
    </w:rPr>
  </w:style>
  <w:style w:type="paragraph" w:customStyle="1" w:styleId="Titolo61">
    <w:name w:val="Titolo 61"/>
    <w:basedOn w:val="Normale"/>
    <w:pPr>
      <w:spacing w:before="240" w:after="60"/>
    </w:pPr>
    <w:rPr>
      <w:rFonts w:ascii="Calibri" w:hAnsi="Calibri"/>
      <w:b/>
      <w:bCs/>
      <w:sz w:val="22"/>
      <w:szCs w:val="22"/>
    </w:rPr>
  </w:style>
  <w:style w:type="paragraph" w:customStyle="1" w:styleId="Titolo71">
    <w:name w:val="Titolo 71"/>
    <w:basedOn w:val="Normale"/>
    <w:pPr>
      <w:spacing w:before="240" w:after="60"/>
    </w:pPr>
  </w:style>
  <w:style w:type="paragraph" w:customStyle="1" w:styleId="Titolo81">
    <w:name w:val="Titolo 81"/>
    <w:basedOn w:val="Normale"/>
    <w:pPr>
      <w:spacing w:before="240" w:after="60"/>
    </w:pPr>
    <w:rPr>
      <w:i/>
      <w:iCs/>
    </w:rPr>
  </w:style>
  <w:style w:type="paragraph" w:styleId="Sottotitolo">
    <w:name w:val="Subtitle"/>
    <w:basedOn w:val="Intestazione1"/>
    <w:next w:val="Corpotesto"/>
    <w:qFormat/>
    <w:pPr>
      <w:jc w:val="center"/>
    </w:pPr>
    <w:rPr>
      <w:i/>
      <w:iCs/>
      <w:sz w:val="28"/>
      <w:szCs w:val="28"/>
    </w:rPr>
  </w:style>
  <w:style w:type="paragraph" w:customStyle="1" w:styleId="CharCharCarattereCarattere1CharCharCarattereCarattereCarattere">
    <w:name w:val=" Char Char Carattere Carattere1 Char Char Carattere Carattere Carattere"/>
    <w:basedOn w:val="Normale"/>
    <w:pPr>
      <w:spacing w:before="120" w:after="120" w:line="240" w:lineRule="exact"/>
    </w:pPr>
    <w:rPr>
      <w:rFonts w:ascii="Tahoma" w:hAnsi="Tahoma" w:cs="Tahoma"/>
      <w:sz w:val="20"/>
      <w:szCs w:val="20"/>
      <w:lang w:val="en-US"/>
    </w:rPr>
  </w:style>
  <w:style w:type="paragraph" w:styleId="Testonotaapidipagina">
    <w:name w:val="footnote text"/>
    <w:basedOn w:val="Normale"/>
    <w:rPr>
      <w:rFonts w:ascii="Arial" w:hAnsi="Arial" w:cs="Arial"/>
      <w:sz w:val="20"/>
      <w:szCs w:val="20"/>
    </w:rPr>
  </w:style>
  <w:style w:type="paragraph" w:customStyle="1" w:styleId="Corpodeltesto21">
    <w:name w:val="Corpo del testo 21"/>
    <w:basedOn w:val="Normale"/>
    <w:pPr>
      <w:spacing w:after="120" w:line="480" w:lineRule="auto"/>
    </w:pPr>
    <w:rPr>
      <w:rFonts w:ascii="Arial" w:hAnsi="Arial" w:cs="Arial"/>
      <w:sz w:val="22"/>
      <w:szCs w:val="22"/>
    </w:rPr>
  </w:style>
  <w:style w:type="paragraph" w:styleId="NormaleWeb">
    <w:name w:val="Normal (Web)"/>
    <w:basedOn w:val="Normale"/>
    <w:pPr>
      <w:spacing w:before="100" w:after="100"/>
    </w:pPr>
    <w:rPr>
      <w:rFonts w:ascii="Arial Unicode MS" w:eastAsia="Arial Unicode MS" w:hAnsi="Arial Unicode MS" w:cs="Arial"/>
      <w:sz w:val="22"/>
      <w:szCs w:val="20"/>
    </w:rPr>
  </w:style>
  <w:style w:type="paragraph" w:customStyle="1" w:styleId="Intestazioneepidipagina">
    <w:name w:val="Intestazione e piè di pagina"/>
    <w:basedOn w:val="Normale"/>
    <w:pPr>
      <w:suppressLineNumbers/>
      <w:tabs>
        <w:tab w:val="center" w:pos="4819"/>
        <w:tab w:val="right" w:pos="9638"/>
      </w:tabs>
    </w:pPr>
  </w:style>
  <w:style w:type="paragraph" w:customStyle="1" w:styleId="Rientrocorpodeltesto21">
    <w:name w:val="Rientro corpo del testo 21"/>
    <w:basedOn w:val="Normale"/>
    <w:pPr>
      <w:spacing w:after="120" w:line="480" w:lineRule="auto"/>
      <w:ind w:left="283"/>
    </w:pPr>
    <w:rPr>
      <w:rFonts w:ascii="Arial" w:hAnsi="Arial" w:cs="Arial"/>
      <w:sz w:val="22"/>
      <w:szCs w:val="22"/>
    </w:rPr>
  </w:style>
  <w:style w:type="paragraph" w:styleId="Pidipagina">
    <w:name w:val="footer"/>
    <w:basedOn w:val="Normale"/>
    <w:pPr>
      <w:suppressLineNumbers/>
      <w:tabs>
        <w:tab w:val="center" w:pos="4819"/>
        <w:tab w:val="right" w:pos="9638"/>
      </w:tabs>
    </w:pPr>
  </w:style>
  <w:style w:type="paragraph" w:customStyle="1" w:styleId="provvr01">
    <w:name w:val="provv_r01"/>
    <w:basedOn w:val="Normale"/>
    <w:pPr>
      <w:spacing w:before="280" w:after="280"/>
      <w:jc w:val="both"/>
    </w:pPr>
    <w:rPr>
      <w:rFonts w:ascii="Verdana" w:hAnsi="Verdana" w:cs="Verdana"/>
    </w:rPr>
  </w:style>
  <w:style w:type="paragraph" w:customStyle="1" w:styleId="provvc1">
    <w:name w:val="provv_c1"/>
    <w:basedOn w:val="Normale"/>
    <w:pPr>
      <w:spacing w:before="280" w:after="280"/>
      <w:jc w:val="both"/>
    </w:pPr>
    <w:rPr>
      <w:rFonts w:ascii="Verdana" w:hAnsi="Verdana" w:cs="Verdana"/>
    </w:rPr>
  </w:style>
  <w:style w:type="paragraph" w:customStyle="1" w:styleId="provvr11">
    <w:name w:val="provv_r11"/>
    <w:basedOn w:val="Normale"/>
    <w:pPr>
      <w:spacing w:before="280" w:after="280"/>
      <w:ind w:firstLine="400"/>
      <w:jc w:val="both"/>
    </w:pPr>
    <w:rPr>
      <w:rFonts w:ascii="Verdana" w:hAnsi="Verdana" w:cs="Verdana"/>
    </w:rPr>
  </w:style>
  <w:style w:type="paragraph" w:customStyle="1" w:styleId="Default">
    <w:name w:val="Default"/>
    <w:pPr>
      <w:suppressAutoHyphens/>
    </w:pPr>
    <w:rPr>
      <w:rFonts w:ascii="Arial" w:eastAsia="Calibri" w:hAnsi="Arial" w:cs="Arial"/>
      <w:color w:val="000000"/>
      <w:sz w:val="24"/>
      <w:szCs w:val="24"/>
      <w:lang w:eastAsia="zh-CN"/>
    </w:rPr>
  </w:style>
  <w:style w:type="paragraph" w:styleId="Testofumetto">
    <w:name w:val="Balloon Text"/>
    <w:basedOn w:val="Normale"/>
    <w:rPr>
      <w:rFonts w:ascii="Tahoma" w:hAnsi="Tahoma" w:cs="Tahoma"/>
      <w:sz w:val="16"/>
      <w:szCs w:val="16"/>
    </w:rPr>
  </w:style>
  <w:style w:type="paragraph" w:customStyle="1" w:styleId="Grigliamedia1-Colore21">
    <w:name w:val="Griglia media 1 - Colore 21"/>
    <w:basedOn w:val="Normale"/>
    <w:pPr>
      <w:widowControl w:val="0"/>
      <w:ind w:left="1261" w:hanging="361"/>
      <w:jc w:val="both"/>
    </w:pPr>
    <w:rPr>
      <w:rFonts w:ascii="Arial" w:eastAsia="Arial" w:hAnsi="Arial" w:cs="Arial"/>
      <w:sz w:val="22"/>
      <w:szCs w:val="22"/>
      <w:lang w:val="en-US"/>
    </w:rPr>
  </w:style>
  <w:style w:type="paragraph" w:customStyle="1" w:styleId="TableParagraph">
    <w:name w:val="Table Paragraph"/>
    <w:basedOn w:val="Normale"/>
    <w:uiPriority w:val="1"/>
    <w:qFormat/>
    <w:pPr>
      <w:widowControl w:val="0"/>
      <w:ind w:left="86"/>
    </w:pPr>
    <w:rPr>
      <w:rFonts w:ascii="Arial" w:eastAsia="Arial" w:hAnsi="Arial" w:cs="Arial"/>
      <w:sz w:val="22"/>
      <w:szCs w:val="22"/>
      <w:lang w:val="en-US"/>
    </w:rPr>
  </w:style>
  <w:style w:type="paragraph" w:customStyle="1" w:styleId="Corpodeltesto31">
    <w:name w:val="Corpo del testo 31"/>
    <w:basedOn w:val="Normale"/>
    <w:pPr>
      <w:spacing w:after="120"/>
    </w:pPr>
    <w:rPr>
      <w:rFonts w:ascii="Arial" w:hAnsi="Arial" w:cs="Arial"/>
      <w:sz w:val="16"/>
      <w:szCs w:val="16"/>
    </w:rPr>
  </w:style>
  <w:style w:type="paragraph" w:customStyle="1" w:styleId="Testocommento1">
    <w:name w:val="Testo commento1"/>
    <w:basedOn w:val="Normale"/>
    <w:rPr>
      <w:sz w:val="20"/>
      <w:szCs w:val="20"/>
    </w:rPr>
  </w:style>
  <w:style w:type="paragraph" w:styleId="Soggettocommento">
    <w:name w:val="annotation subject"/>
    <w:basedOn w:val="Testocommento1"/>
    <w:rPr>
      <w:b/>
      <w:bCs/>
    </w:rPr>
  </w:style>
  <w:style w:type="paragraph" w:styleId="Paragrafoelenco">
    <w:name w:val="List Paragraph"/>
    <w:basedOn w:val="Normale"/>
    <w:uiPriority w:val="1"/>
    <w:qFormat/>
    <w:pPr>
      <w:ind w:left="720"/>
    </w:pPr>
    <w:rPr>
      <w:rFonts w:ascii="Arial" w:eastAsia="Calibri" w:hAnsi="Arial" w:cs="Arial"/>
      <w:sz w:val="23"/>
      <w:szCs w:val="22"/>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Intestazione">
    <w:name w:val="header"/>
    <w:basedOn w:val="Normale"/>
    <w:uiPriority w:val="99"/>
    <w:pPr>
      <w:suppressLineNumbers/>
      <w:tabs>
        <w:tab w:val="center" w:pos="4819"/>
        <w:tab w:val="right" w:pos="9638"/>
      </w:tabs>
    </w:pPr>
  </w:style>
  <w:style w:type="character" w:customStyle="1" w:styleId="Titolo2Carattere1">
    <w:name w:val="Titolo 2 Carattere1"/>
    <w:link w:val="Titolo2"/>
    <w:uiPriority w:val="1"/>
    <w:rsid w:val="00501013"/>
    <w:rPr>
      <w:b/>
      <w:bCs/>
      <w:sz w:val="24"/>
      <w:szCs w:val="24"/>
      <w:lang w:eastAsia="en-US"/>
    </w:rPr>
  </w:style>
  <w:style w:type="table" w:styleId="Tabellagriglia5scura-colore3">
    <w:name w:val="Grid Table 5 Dark Accent 3"/>
    <w:basedOn w:val="Tabellanormale"/>
    <w:uiPriority w:val="50"/>
    <w:rsid w:val="00501013"/>
    <w:pPr>
      <w:widowControl w:val="0"/>
      <w:autoSpaceDE w:val="0"/>
      <w:autoSpaceDN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Puntielenco">
    <w:name w:val="Punti elenco"/>
    <w:basedOn w:val="Paragrafoelenco"/>
    <w:link w:val="PuntielencoCarattere"/>
    <w:qFormat/>
    <w:rsid w:val="00501013"/>
    <w:pPr>
      <w:numPr>
        <w:numId w:val="15"/>
      </w:numPr>
      <w:suppressAutoHyphens w:val="0"/>
      <w:spacing w:after="60"/>
      <w:jc w:val="both"/>
    </w:pPr>
    <w:rPr>
      <w:rFonts w:ascii="Gill Sans MT" w:hAnsi="Gill Sans MT" w:cs="Calibri"/>
      <w:color w:val="auto"/>
      <w:sz w:val="24"/>
      <w:szCs w:val="24"/>
      <w:lang w:eastAsia="en-US"/>
    </w:rPr>
  </w:style>
  <w:style w:type="character" w:customStyle="1" w:styleId="PuntielencoCarattere">
    <w:name w:val="Punti elenco Carattere"/>
    <w:link w:val="Puntielenco"/>
    <w:rsid w:val="00501013"/>
    <w:rPr>
      <w:rFonts w:ascii="Gill Sans MT" w:eastAsia="Calibri" w:hAnsi="Gill Sans MT" w:cs="Calibri"/>
      <w:sz w:val="24"/>
      <w:szCs w:val="24"/>
      <w:lang w:eastAsia="en-US"/>
    </w:rPr>
  </w:style>
  <w:style w:type="table" w:styleId="Tabellaelenco3-colore3">
    <w:name w:val="List Table 3 Accent 3"/>
    <w:basedOn w:val="Tabellanormale"/>
    <w:uiPriority w:val="48"/>
    <w:rsid w:val="00501013"/>
    <w:pPr>
      <w:widowControl w:val="0"/>
      <w:autoSpaceDE w:val="0"/>
      <w:autoSpaceDN w:val="0"/>
    </w:pPr>
    <w:rPr>
      <w:rFonts w:ascii="Calibri" w:eastAsia="Calibri" w:hAnsi="Calibri"/>
      <w:sz w:val="22"/>
      <w:szCs w:val="22"/>
      <w:lang w:val="en-US"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Tabellagriglia5scura-colore6">
    <w:name w:val="Grid Table 5 Dark Accent 6"/>
    <w:basedOn w:val="Tabellanormale"/>
    <w:uiPriority w:val="50"/>
    <w:rsid w:val="0050101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6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7E1DE-57A4-4517-837B-8CA7B653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2339</Words>
  <Characters>13335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ALLEGATO A: MODELLI</vt:lpstr>
    </vt:vector>
  </TitlesOfParts>
  <Company>HP</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MODELLI</dc:title>
  <dc:subject/>
  <dc:creator>Paola Bottaro</dc:creator>
  <cp:keywords/>
  <cp:lastModifiedBy>Roberta Pala</cp:lastModifiedBy>
  <cp:revision>2</cp:revision>
  <cp:lastPrinted>1995-11-21T16:41:00Z</cp:lastPrinted>
  <dcterms:created xsi:type="dcterms:W3CDTF">2022-07-25T06:42:00Z</dcterms:created>
  <dcterms:modified xsi:type="dcterms:W3CDTF">2022-07-25T06:42:00Z</dcterms:modified>
</cp:coreProperties>
</file>