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435" w:rsidRDefault="009D1435" w:rsidP="00076DA8">
      <w:pPr>
        <w:pStyle w:val="Default"/>
        <w:rPr>
          <w:rFonts w:ascii="Calibri" w:hAnsi="Calibri" w:cs="Calibri"/>
          <w:color w:val="00000A"/>
          <w:sz w:val="21"/>
          <w:szCs w:val="21"/>
          <w:u w:val="single"/>
        </w:rPr>
      </w:pPr>
      <w:r>
        <w:rPr>
          <w:rFonts w:ascii="Calibri" w:hAnsi="Calibri" w:cs="Calibri"/>
          <w:noProof/>
          <w:color w:val="00000A"/>
          <w:sz w:val="21"/>
          <w:szCs w:val="21"/>
          <w:u w:val="single"/>
          <w:lang w:eastAsia="it-IT" w:bidi="ar-SA"/>
        </w:rPr>
        <w:drawing>
          <wp:anchor distT="0" distB="0" distL="114300" distR="114300" simplePos="0" relativeHeight="251658240" behindDoc="1" locked="0" layoutInCell="1" allowOverlap="1">
            <wp:simplePos x="0" y="0"/>
            <wp:positionH relativeFrom="margin">
              <wp:posOffset>1842135</wp:posOffset>
            </wp:positionH>
            <wp:positionV relativeFrom="margin">
              <wp:posOffset>-455295</wp:posOffset>
            </wp:positionV>
            <wp:extent cx="1781175" cy="495300"/>
            <wp:effectExtent l="0" t="0" r="952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1435" w:rsidRDefault="009D1435" w:rsidP="00076DA8">
      <w:pPr>
        <w:pStyle w:val="Default"/>
        <w:rPr>
          <w:rFonts w:ascii="Calibri" w:hAnsi="Calibri" w:cs="Calibri"/>
          <w:color w:val="00000A"/>
          <w:sz w:val="21"/>
          <w:szCs w:val="21"/>
          <w:u w:val="single"/>
        </w:rPr>
      </w:pPr>
    </w:p>
    <w:p w:rsidR="009D1435" w:rsidRPr="009D1435" w:rsidRDefault="009D1435" w:rsidP="009D1435">
      <w:pPr>
        <w:tabs>
          <w:tab w:val="left" w:pos="1485"/>
        </w:tabs>
        <w:spacing w:before="120" w:after="120" w:line="360" w:lineRule="auto"/>
        <w:ind w:left="284"/>
        <w:jc w:val="right"/>
        <w:rPr>
          <w:b/>
          <w:bCs/>
          <w:color w:val="CC0066"/>
          <w:kern w:val="24"/>
          <w:sz w:val="28"/>
          <w:szCs w:val="28"/>
        </w:rPr>
      </w:pPr>
      <w:r w:rsidRPr="00A84531">
        <w:rPr>
          <w:b/>
          <w:bCs/>
          <w:color w:val="CC0066"/>
          <w:kern w:val="24"/>
          <w:sz w:val="28"/>
          <w:szCs w:val="28"/>
        </w:rPr>
        <w:t xml:space="preserve">Allegato </w:t>
      </w:r>
      <w:r w:rsidR="005C4343">
        <w:rPr>
          <w:b/>
          <w:bCs/>
          <w:color w:val="CC0066"/>
          <w:kern w:val="24"/>
          <w:sz w:val="28"/>
          <w:szCs w:val="28"/>
        </w:rPr>
        <w:t>4</w:t>
      </w:r>
      <w:r w:rsidRPr="009D1435">
        <w:rPr>
          <w:b/>
          <w:bCs/>
          <w:color w:val="CC0066"/>
          <w:kern w:val="24"/>
          <w:sz w:val="28"/>
          <w:szCs w:val="28"/>
        </w:rPr>
        <w:t xml:space="preserve"> </w:t>
      </w:r>
    </w:p>
    <w:p w:rsidR="009D1435" w:rsidRPr="009D1435" w:rsidRDefault="009D1435" w:rsidP="009D1435">
      <w:pPr>
        <w:tabs>
          <w:tab w:val="left" w:pos="1485"/>
        </w:tabs>
        <w:spacing w:before="120" w:after="120" w:line="240" w:lineRule="atLeast"/>
        <w:ind w:left="284"/>
        <w:jc w:val="center"/>
        <w:rPr>
          <w:b/>
          <w:bCs/>
          <w:color w:val="CC0066"/>
          <w:kern w:val="24"/>
          <w:sz w:val="28"/>
          <w:szCs w:val="28"/>
        </w:rPr>
      </w:pPr>
      <w:r w:rsidRPr="009D1435">
        <w:rPr>
          <w:b/>
          <w:bCs/>
          <w:color w:val="CC0066"/>
          <w:kern w:val="24"/>
          <w:sz w:val="28"/>
          <w:szCs w:val="28"/>
        </w:rPr>
        <w:t xml:space="preserve">Invito alla presentazione di </w:t>
      </w:r>
      <w:r w:rsidR="00911A21">
        <w:rPr>
          <w:b/>
          <w:bCs/>
          <w:color w:val="CC0066"/>
          <w:kern w:val="24"/>
          <w:sz w:val="28"/>
          <w:szCs w:val="28"/>
        </w:rPr>
        <w:t xml:space="preserve">proposte formative </w:t>
      </w:r>
      <w:r w:rsidRPr="009D1435">
        <w:rPr>
          <w:b/>
          <w:bCs/>
          <w:color w:val="CC0066"/>
          <w:kern w:val="24"/>
          <w:sz w:val="28"/>
          <w:szCs w:val="28"/>
        </w:rPr>
        <w:t>per la realizzazione di percorsi di istruzione e formazione professionale (</w:t>
      </w:r>
      <w:proofErr w:type="spellStart"/>
      <w:r w:rsidRPr="009D1435">
        <w:rPr>
          <w:b/>
          <w:bCs/>
          <w:color w:val="CC0066"/>
          <w:kern w:val="24"/>
          <w:sz w:val="28"/>
          <w:szCs w:val="28"/>
        </w:rPr>
        <w:t>IeFP</w:t>
      </w:r>
      <w:proofErr w:type="spellEnd"/>
      <w:r w:rsidRPr="009D1435">
        <w:rPr>
          <w:b/>
          <w:bCs/>
          <w:color w:val="CC0066"/>
          <w:kern w:val="24"/>
          <w:sz w:val="28"/>
          <w:szCs w:val="28"/>
        </w:rPr>
        <w:t>) con modalità di apprendimento duale</w:t>
      </w:r>
      <w:r>
        <w:rPr>
          <w:b/>
          <w:bCs/>
          <w:color w:val="CC0066"/>
          <w:kern w:val="24"/>
          <w:sz w:val="28"/>
          <w:szCs w:val="28"/>
        </w:rPr>
        <w:t xml:space="preserve"> </w:t>
      </w:r>
      <w:r w:rsidR="00911A21">
        <w:rPr>
          <w:b/>
          <w:bCs/>
          <w:color w:val="CC0066"/>
          <w:kern w:val="24"/>
          <w:sz w:val="28"/>
          <w:szCs w:val="28"/>
        </w:rPr>
        <w:t>–</w:t>
      </w:r>
      <w:r>
        <w:rPr>
          <w:b/>
          <w:bCs/>
          <w:color w:val="CC0066"/>
          <w:kern w:val="24"/>
          <w:sz w:val="28"/>
          <w:szCs w:val="28"/>
        </w:rPr>
        <w:t xml:space="preserve"> </w:t>
      </w:r>
      <w:r w:rsidR="00911A21">
        <w:rPr>
          <w:b/>
          <w:bCs/>
          <w:color w:val="CC0066"/>
          <w:kern w:val="24"/>
          <w:sz w:val="28"/>
          <w:szCs w:val="28"/>
        </w:rPr>
        <w:t xml:space="preserve">Linea 1 - </w:t>
      </w:r>
      <w:r w:rsidR="00095497">
        <w:rPr>
          <w:b/>
          <w:bCs/>
          <w:color w:val="CC0066"/>
          <w:kern w:val="24"/>
          <w:sz w:val="28"/>
          <w:szCs w:val="28"/>
        </w:rPr>
        <w:t>Anno formativo 2019/2020</w:t>
      </w:r>
    </w:p>
    <w:p w:rsidR="00076DA8" w:rsidRPr="0047146C" w:rsidRDefault="00076DA8" w:rsidP="00076DA8">
      <w:pPr>
        <w:pStyle w:val="Default"/>
      </w:pPr>
      <w:r w:rsidRPr="0047146C">
        <w:rPr>
          <w:rFonts w:ascii="Calibri" w:hAnsi="Calibri" w:cs="Calibri"/>
          <w:color w:val="00000A"/>
          <w:sz w:val="21"/>
          <w:szCs w:val="21"/>
          <w:u w:val="single"/>
        </w:rPr>
        <w:t xml:space="preserve">Informativa sulla privacy, </w:t>
      </w:r>
      <w:r w:rsidRPr="0047146C">
        <w:rPr>
          <w:rFonts w:ascii="Calibri" w:eastAsia="ヒラギノ角ゴ Pro W3" w:hAnsi="Calibri" w:cs="Arial"/>
          <w:sz w:val="21"/>
          <w:szCs w:val="21"/>
          <w:lang w:eastAsia="it-IT"/>
        </w:rPr>
        <w:t>resa ai sensi dell’art.13 del Reg (UE) 2016/679 del 27 aprile 2016</w:t>
      </w:r>
    </w:p>
    <w:tbl>
      <w:tblPr>
        <w:tblW w:w="0" w:type="auto"/>
        <w:tblInd w:w="-82" w:type="dxa"/>
        <w:tblLayout w:type="fixed"/>
        <w:tblCellMar>
          <w:left w:w="0" w:type="dxa"/>
          <w:right w:w="0" w:type="dxa"/>
        </w:tblCellMar>
        <w:tblLook w:val="0000" w:firstRow="0" w:lastRow="0" w:firstColumn="0" w:lastColumn="0" w:noHBand="0" w:noVBand="0"/>
      </w:tblPr>
      <w:tblGrid>
        <w:gridCol w:w="2556"/>
        <w:gridCol w:w="7037"/>
      </w:tblGrid>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Destinatari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5544E1">
            <w:pPr>
              <w:jc w:val="both"/>
            </w:pPr>
            <w:r w:rsidRPr="00076DA8">
              <w:rPr>
                <w:rFonts w:eastAsia="ヒラギノ角ゴ Pro W3" w:cs="Calibri"/>
                <w:color w:val="000000"/>
                <w:lang w:eastAsia="it-IT"/>
              </w:rPr>
              <w:t>Istituzioni Formative che erogano percorsi triennali di istruzione e formazione ai fini dell’assolvimento del diritto-dovere</w:t>
            </w:r>
            <w:r w:rsidR="005544E1">
              <w:rPr>
                <w:rFonts w:eastAsia="ヒラギノ角ゴ Pro W3" w:cs="Calibri"/>
                <w:color w:val="000000"/>
                <w:lang w:eastAsia="it-IT"/>
              </w:rPr>
              <w:t xml:space="preserve"> nella Regione Lazio</w:t>
            </w:r>
            <w:r w:rsidRPr="00076DA8">
              <w:rPr>
                <w:rFonts w:eastAsia="ヒラギノ角ゴ Pro W3" w:cs="Calibri"/>
                <w:color w:val="000000"/>
                <w:lang w:eastAsia="it-IT"/>
              </w:rPr>
              <w:t xml:space="preserve"> (art. 7 comma 1 lettere a), b) c) e d) della legge regionale 20 aprile 2015 n.5).</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Titolare</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5C4343" w:rsidRDefault="00076DA8" w:rsidP="00F1427A">
            <w:pPr>
              <w:tabs>
                <w:tab w:val="left" w:pos="708"/>
                <w:tab w:val="left" w:pos="1416"/>
                <w:tab w:val="left" w:pos="2124"/>
              </w:tabs>
            </w:pPr>
            <w:r w:rsidRPr="005C4343">
              <w:rPr>
                <w:rFonts w:eastAsia="ヒラギノ角ゴ Pro W3" w:cs="Calibri"/>
                <w:i/>
                <w:iCs/>
                <w:color w:val="333333"/>
                <w:lang w:eastAsia="it-IT"/>
              </w:rPr>
              <w:t>&lt;Denominazione dell’organismo formativo&gt;</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Dati Personali Raccolti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076DA8">
            <w:pPr>
              <w:tabs>
                <w:tab w:val="left" w:pos="708"/>
                <w:tab w:val="left" w:pos="1416"/>
                <w:tab w:val="left" w:pos="2124"/>
              </w:tabs>
            </w:pPr>
            <w:r w:rsidRPr="0047146C">
              <w:rPr>
                <w:rFonts w:eastAsia="ヒラギノ角ゴ Pro W3" w:cs="Calibri"/>
                <w:color w:val="000000"/>
                <w:lang w:eastAsia="it-IT"/>
              </w:rPr>
              <w:t>I dati oggetto delle operazioni di trattamento sono funzionali all’</w:t>
            </w:r>
            <w:r>
              <w:rPr>
                <w:rFonts w:eastAsia="ヒラギノ角ゴ Pro W3" w:cs="Calibri"/>
                <w:color w:val="000000"/>
                <w:lang w:eastAsia="it-IT"/>
              </w:rPr>
              <w:t xml:space="preserve">approvazione dei percorsi formativi di </w:t>
            </w:r>
            <w:proofErr w:type="spellStart"/>
            <w:r>
              <w:rPr>
                <w:rFonts w:eastAsia="ヒラギノ角ゴ Pro W3" w:cs="Calibri"/>
                <w:color w:val="000000"/>
                <w:lang w:eastAsia="it-IT"/>
              </w:rPr>
              <w:t>IeFp</w:t>
            </w:r>
            <w:proofErr w:type="spellEnd"/>
            <w:r>
              <w:rPr>
                <w:rFonts w:eastAsia="ヒラギノ角ゴ Pro W3" w:cs="Calibri"/>
                <w:color w:val="000000"/>
                <w:lang w:eastAsia="it-IT"/>
              </w:rPr>
              <w:t xml:space="preserve"> erogati con modalità di apprendimento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F1427A">
            <w:pPr>
              <w:ind w:left="77"/>
            </w:pPr>
            <w:r w:rsidRPr="0047146C">
              <w:rPr>
                <w:rFonts w:eastAsia="ヒラギノ角ゴ Pro W3" w:cs="Calibri"/>
                <w:b/>
                <w:i/>
                <w:color w:val="000000"/>
                <w:lang w:eastAsia="it-IT"/>
              </w:rPr>
              <w:t>Operazioni di trattamento</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076DA8">
            <w:r w:rsidRPr="0047146C">
              <w:rPr>
                <w:rFonts w:eastAsia="ヒラギノ角ゴ Pro W3" w:cs="Calibri"/>
                <w:color w:val="000000"/>
                <w:lang w:eastAsia="it-IT"/>
              </w:rPr>
              <w:t xml:space="preserve">Tutte le operazioni di trattamento sui dati personali sono effettuate nei limiti delle finalità e modalità indicate in applicazione di quanto di disposto dalla normativa </w:t>
            </w:r>
            <w:r>
              <w:rPr>
                <w:rFonts w:eastAsia="ヒラギノ角ゴ Pro W3" w:cs="Calibri"/>
                <w:color w:val="000000"/>
                <w:lang w:eastAsia="it-IT"/>
              </w:rPr>
              <w:t xml:space="preserve">nazionale e regionale in materia di diritto-dovere all’istruzione e formazione </w:t>
            </w:r>
            <w:r w:rsidR="005544E1">
              <w:rPr>
                <w:rFonts w:eastAsia="ヒラギノ角ゴ Pro W3" w:cs="Calibri"/>
                <w:color w:val="000000"/>
                <w:lang w:eastAsia="it-IT"/>
              </w:rPr>
              <w:t>professionale</w:t>
            </w:r>
            <w:r>
              <w:rPr>
                <w:rFonts w:eastAsia="ヒラギノ角ゴ Pro W3" w:cs="Calibri"/>
                <w:color w:val="000000"/>
                <w:lang w:eastAsia="it-IT"/>
              </w:rPr>
              <w:t xml:space="preserve"> </w:t>
            </w:r>
          </w:p>
        </w:tc>
      </w:tr>
      <w:tr w:rsidR="00076DA8" w:rsidRPr="0047146C" w:rsidTr="00F1427A">
        <w:trPr>
          <w:cantSplit/>
          <w:trHeight w:val="454"/>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Finalità</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5544E1">
            <w:pPr>
              <w:tabs>
                <w:tab w:val="left" w:pos="708"/>
                <w:tab w:val="left" w:pos="1416"/>
                <w:tab w:val="left" w:pos="2124"/>
              </w:tabs>
            </w:pPr>
            <w:r w:rsidRPr="0047146C">
              <w:rPr>
                <w:rFonts w:eastAsia="ヒラギノ角ゴ Pro W3" w:cs="Calibri"/>
                <w:color w:val="000000"/>
                <w:lang w:eastAsia="it-IT"/>
              </w:rPr>
              <w:t>I dati sono trattati nell’ambito delle attività connesse al</w:t>
            </w:r>
            <w:r>
              <w:rPr>
                <w:rFonts w:eastAsia="ヒラギノ角ゴ Pro W3" w:cs="Calibri"/>
                <w:color w:val="000000"/>
                <w:lang w:eastAsia="it-IT"/>
              </w:rPr>
              <w:t xml:space="preserve">la </w:t>
            </w:r>
            <w:r w:rsidR="005544E1">
              <w:rPr>
                <w:rFonts w:eastAsia="ヒラギノ角ゴ Pro W3" w:cs="Calibri"/>
                <w:color w:val="000000"/>
                <w:lang w:eastAsia="it-IT"/>
              </w:rPr>
              <w:t xml:space="preserve">approvazione, </w:t>
            </w:r>
            <w:r>
              <w:rPr>
                <w:rFonts w:eastAsia="ヒラギノ角ゴ Pro W3" w:cs="Calibri"/>
                <w:color w:val="000000"/>
                <w:lang w:eastAsia="it-IT"/>
              </w:rPr>
              <w:t xml:space="preserve">gestione e controllo dei progetti formativi del sistema duale approvati dalla Regione </w:t>
            </w:r>
            <w:r w:rsidR="005544E1">
              <w:rPr>
                <w:rFonts w:eastAsia="ヒラギノ角ゴ Pro W3" w:cs="Calibri"/>
                <w:color w:val="000000"/>
                <w:lang w:eastAsia="it-IT"/>
              </w:rPr>
              <w:t>Lazio</w:t>
            </w:r>
            <w:r>
              <w:rPr>
                <w:rFonts w:eastAsia="ヒラギノ角ゴ Pro W3" w:cs="Calibri"/>
                <w:color w:val="000000"/>
                <w:lang w:eastAsia="it-IT"/>
              </w:rPr>
              <w:t xml:space="preserve"> </w:t>
            </w:r>
            <w:r w:rsidRPr="0047146C">
              <w:rPr>
                <w:rFonts w:eastAsia="ヒラギノ角ゴ Pro W3" w:cs="Calibri"/>
                <w:color w:val="000000"/>
                <w:lang w:eastAsia="it-IT"/>
              </w:rPr>
              <w:t>.</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Modalità</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5544E1">
            <w:pPr>
              <w:tabs>
                <w:tab w:val="left" w:pos="708"/>
                <w:tab w:val="left" w:pos="1416"/>
                <w:tab w:val="left" w:pos="2124"/>
              </w:tabs>
            </w:pPr>
            <w:r w:rsidRPr="0047146C">
              <w:rPr>
                <w:rFonts w:eastAsia="ヒラギノ角ゴ Pro W3" w:cs="Calibri"/>
                <w:color w:val="000000"/>
                <w:lang w:eastAsia="it-IT"/>
              </w:rPr>
              <w:t>I dati personali sono trattati con strumenti cartacei ed elettronici il cui controllo è affidato a</w:t>
            </w:r>
            <w:r w:rsidR="005544E1">
              <w:rPr>
                <w:rFonts w:eastAsia="ヒラギノ角ゴ Pro W3" w:cs="Calibri"/>
                <w:color w:val="000000"/>
                <w:lang w:eastAsia="it-IT"/>
              </w:rPr>
              <w:t xml:space="preserve">gli Uffici della Direzione regionale competente in materia di formazione, responsabili dell’approvazione, gestione e controllo dei progetti di </w:t>
            </w:r>
            <w:proofErr w:type="spellStart"/>
            <w:r w:rsidR="005544E1">
              <w:rPr>
                <w:rFonts w:eastAsia="ヒラギノ角ゴ Pro W3" w:cs="Calibri"/>
                <w:color w:val="000000"/>
                <w:lang w:eastAsia="it-IT"/>
              </w:rPr>
              <w:t>IeFP</w:t>
            </w:r>
            <w:proofErr w:type="spellEnd"/>
            <w:r w:rsidR="005544E1">
              <w:rPr>
                <w:rFonts w:eastAsia="ヒラギノ角ゴ Pro W3" w:cs="Calibri"/>
                <w:color w:val="000000"/>
                <w:lang w:eastAsia="it-IT"/>
              </w:rPr>
              <w:t xml:space="preserve"> del sistema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Natura del conferimento</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8F0ABF">
            <w:pPr>
              <w:tabs>
                <w:tab w:val="left" w:pos="708"/>
                <w:tab w:val="left" w:pos="1416"/>
                <w:tab w:val="left" w:pos="2124"/>
              </w:tabs>
            </w:pPr>
            <w:r w:rsidRPr="0047146C">
              <w:rPr>
                <w:rFonts w:eastAsia="ヒラギノ角ゴ Pro W3" w:cs="Calibri"/>
                <w:color w:val="000000"/>
                <w:lang w:eastAsia="it-IT"/>
              </w:rPr>
              <w:t>Il conferimento dei da</w:t>
            </w:r>
            <w:r w:rsidR="008F0ABF">
              <w:rPr>
                <w:rFonts w:eastAsia="ヒラギノ角ゴ Pro W3" w:cs="Calibri"/>
                <w:color w:val="000000"/>
                <w:lang w:eastAsia="it-IT"/>
              </w:rPr>
              <w:t xml:space="preserve">ti è obbligatorio ai fini della proposizione e realizzazione die progetti di </w:t>
            </w:r>
            <w:proofErr w:type="spellStart"/>
            <w:r w:rsidR="008F0ABF">
              <w:rPr>
                <w:rFonts w:eastAsia="ヒラギノ角ゴ Pro W3" w:cs="Calibri"/>
                <w:color w:val="000000"/>
                <w:lang w:eastAsia="it-IT"/>
              </w:rPr>
              <w:t>IeFp</w:t>
            </w:r>
            <w:proofErr w:type="spellEnd"/>
            <w:r w:rsidR="008F0ABF">
              <w:rPr>
                <w:rFonts w:eastAsia="ヒラギノ角ゴ Pro W3" w:cs="Calibri"/>
                <w:color w:val="000000"/>
                <w:lang w:eastAsia="it-IT"/>
              </w:rPr>
              <w:t xml:space="preserve"> del sistema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A"/>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Responsabili e Incaricati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F1427A">
            <w:pPr>
              <w:tabs>
                <w:tab w:val="left" w:pos="708"/>
                <w:tab w:val="left" w:pos="1416"/>
                <w:tab w:val="left" w:pos="2124"/>
              </w:tabs>
            </w:pPr>
            <w:r w:rsidRPr="0047146C">
              <w:rPr>
                <w:rFonts w:eastAsia="ヒラギノ角ゴ Pro W3" w:cs="Calibri"/>
                <w:color w:val="000000"/>
                <w:lang w:eastAsia="it-IT"/>
              </w:rPr>
              <w:t>I dati personali sono trattati esclusivamente da soggetti autorizzati e formalmente incaricati all’assolvimento di tali compiti, identificati, istruiti e resi edotti dei vincoli imposti dalla legge. Il trattamento o fasi di esso possono essere eseguiti da terzi, i quali agiscono in qualità di Responsabili esterni del trattamento. Tali soggetti sono, di volta in volta, debitamente individuati.</w:t>
            </w:r>
          </w:p>
        </w:tc>
      </w:tr>
      <w:tr w:rsidR="00076DA8" w:rsidRPr="0047146C" w:rsidTr="00F1427A">
        <w:trPr>
          <w:cantSplit/>
          <w:trHeight w:val="454"/>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Ambito di comunicazione</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8F0ABF">
            <w:pPr>
              <w:tabs>
                <w:tab w:val="left" w:pos="708"/>
                <w:tab w:val="left" w:pos="1416"/>
                <w:tab w:val="left" w:pos="2124"/>
              </w:tabs>
            </w:pPr>
            <w:r w:rsidRPr="0047146C">
              <w:rPr>
                <w:rFonts w:eastAsia="ヒラギノ角ゴ Pro W3" w:cs="Calibri"/>
                <w:color w:val="000000"/>
                <w:lang w:eastAsia="it-IT"/>
              </w:rPr>
              <w:t>I dati non saranno comunicati a soggetti terzi, eccezion fatta</w:t>
            </w:r>
            <w:r w:rsidR="008F0ABF">
              <w:rPr>
                <w:rFonts w:eastAsia="ヒラギノ角ゴ Pro W3" w:cs="Calibri"/>
                <w:color w:val="000000"/>
                <w:lang w:eastAsia="it-IT"/>
              </w:rPr>
              <w:t xml:space="preserve"> per organismi di monitoraggio e controllo istituzionalmente preposti</w:t>
            </w:r>
          </w:p>
        </w:tc>
      </w:tr>
      <w:tr w:rsidR="00076DA8" w:rsidRPr="0047146C" w:rsidTr="00F1427A">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076DA8" w:rsidP="00F1427A">
            <w:pPr>
              <w:tabs>
                <w:tab w:val="left" w:pos="708"/>
                <w:tab w:val="left" w:pos="1416"/>
              </w:tabs>
              <w:ind w:left="77"/>
            </w:pPr>
            <w:r w:rsidRPr="0047146C">
              <w:rPr>
                <w:rFonts w:eastAsia="ヒラギノ角ゴ Pro W3" w:cs="Calibri"/>
                <w:b/>
                <w:i/>
                <w:color w:val="000000"/>
                <w:lang w:eastAsia="it-IT"/>
              </w:rPr>
              <w:t>Ambito di diffusione</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F1427A">
            <w:pPr>
              <w:tabs>
                <w:tab w:val="left" w:pos="708"/>
                <w:tab w:val="left" w:pos="1416"/>
                <w:tab w:val="left" w:pos="2124"/>
              </w:tabs>
            </w:pPr>
            <w:r w:rsidRPr="0047146C">
              <w:rPr>
                <w:rFonts w:eastAsia="ヒラギノ角ゴ Pro W3" w:cs="Calibri"/>
                <w:color w:val="000000"/>
                <w:lang w:eastAsia="it-IT"/>
              </w:rPr>
              <w:t xml:space="preserve">I dati non saranno diffusi a soggetti terzi, </w:t>
            </w:r>
            <w:r w:rsidR="008F0ABF" w:rsidRPr="0047146C">
              <w:rPr>
                <w:rFonts w:eastAsia="ヒラギノ角ゴ Pro W3" w:cs="Calibri"/>
                <w:color w:val="000000"/>
                <w:lang w:eastAsia="it-IT"/>
              </w:rPr>
              <w:t>eccezion fatta</w:t>
            </w:r>
            <w:r w:rsidR="008F0ABF">
              <w:rPr>
                <w:rFonts w:eastAsia="ヒラギノ角ゴ Pro W3" w:cs="Calibri"/>
                <w:color w:val="000000"/>
                <w:lang w:eastAsia="it-IT"/>
              </w:rPr>
              <w:t xml:space="preserve"> per organismi di monitoraggio e controllo istituzionalmente preposti</w:t>
            </w:r>
          </w:p>
        </w:tc>
      </w:tr>
      <w:tr w:rsidR="00076DA8" w:rsidRPr="0047146C" w:rsidTr="00F1427A">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9D1435" w:rsidP="00F1427A">
            <w:pPr>
              <w:tabs>
                <w:tab w:val="left" w:pos="708"/>
                <w:tab w:val="left" w:pos="1416"/>
              </w:tabs>
              <w:ind w:left="77"/>
            </w:pPr>
            <w:r>
              <w:rPr>
                <w:rFonts w:eastAsia="ヒラギノ角ゴ Pro W3" w:cs="Calibri"/>
                <w:b/>
                <w:i/>
                <w:color w:val="000000"/>
                <w:lang w:eastAsia="it-IT"/>
              </w:rPr>
              <w:t>D</w:t>
            </w:r>
            <w:r w:rsidR="00076DA8" w:rsidRPr="0047146C">
              <w:rPr>
                <w:rFonts w:eastAsia="ヒラギノ角ゴ Pro W3" w:cs="Calibri"/>
                <w:b/>
                <w:i/>
                <w:color w:val="000000"/>
                <w:lang w:eastAsia="it-IT"/>
              </w:rPr>
              <w:t>urata del Trattamento</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8F0ABF">
            <w:pPr>
              <w:tabs>
                <w:tab w:val="left" w:pos="708"/>
                <w:tab w:val="left" w:pos="1416"/>
                <w:tab w:val="left" w:pos="2124"/>
              </w:tabs>
            </w:pPr>
            <w:r w:rsidRPr="0047146C">
              <w:rPr>
                <w:rFonts w:eastAsia="ヒラギノ角ゴ Pro W3" w:cs="Calibri"/>
                <w:color w:val="000000"/>
                <w:lang w:eastAsia="it-IT"/>
              </w:rPr>
              <w:t xml:space="preserve">I dati personali saranno </w:t>
            </w:r>
            <w:r w:rsidR="008F0ABF">
              <w:rPr>
                <w:rFonts w:eastAsia="ヒラギノ角ゴ Pro W3" w:cs="Calibri"/>
                <w:color w:val="000000"/>
                <w:lang w:eastAsia="it-IT"/>
              </w:rPr>
              <w:t>trattati per tutta la durata di realizzazione dei progetti, comprese le fasi di verifica e controllo ex post</w:t>
            </w:r>
            <w:r w:rsidRPr="0047146C">
              <w:rPr>
                <w:rFonts w:eastAsia="ヒラギノ角ゴ Pro W3" w:cs="Calibri"/>
                <w:color w:val="000000"/>
                <w:lang w:eastAsia="it-IT"/>
              </w:rPr>
              <w:t xml:space="preserve"> .</w:t>
            </w:r>
          </w:p>
        </w:tc>
      </w:tr>
      <w:tr w:rsidR="00076DA8" w:rsidRPr="0047146C" w:rsidTr="00F1427A">
        <w:trPr>
          <w:cantSplit/>
          <w:trHeight w:val="9235"/>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9D1435" w:rsidP="00F1427A">
            <w:pPr>
              <w:tabs>
                <w:tab w:val="left" w:pos="708"/>
                <w:tab w:val="left" w:pos="1416"/>
              </w:tabs>
              <w:ind w:left="77"/>
            </w:pPr>
            <w:r>
              <w:rPr>
                <w:rFonts w:eastAsia="ヒラギノ角ゴ Pro W3" w:cs="Calibri"/>
                <w:b/>
                <w:i/>
                <w:color w:val="000000"/>
                <w:lang w:eastAsia="it-IT"/>
              </w:rPr>
              <w:t>D</w:t>
            </w:r>
            <w:r w:rsidR="00076DA8" w:rsidRPr="0047146C">
              <w:rPr>
                <w:rFonts w:eastAsia="ヒラギノ角ゴ Pro W3" w:cs="Calibri"/>
                <w:b/>
                <w:i/>
                <w:color w:val="000000"/>
                <w:lang w:eastAsia="it-IT"/>
              </w:rPr>
              <w:t>iritti ex artt. 15 e ss. del Reg. UE 679/2016</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F1427A">
            <w:r w:rsidRPr="0047146C">
              <w:rPr>
                <w:rFonts w:cs="Calibri"/>
                <w:lang w:eastAsia="it-IT"/>
              </w:rPr>
              <w:t>L’interessato ha facoltà di esercitare i diritti di cui agli art.15 e ss. del Reg. UE 679/2016 (sinteticamente riportati) direttamente nei confronti del Titolare, con raccomandata all’attenzione di &lt;indicare&gt; o con e-mail &lt;indicare&gt;</w:t>
            </w:r>
          </w:p>
          <w:p w:rsidR="00076DA8" w:rsidRPr="0047146C" w:rsidRDefault="00076DA8" w:rsidP="00F1427A">
            <w:pPr>
              <w:jc w:val="center"/>
            </w:pPr>
            <w:r w:rsidRPr="0047146C">
              <w:rPr>
                <w:rFonts w:cs="Calibri"/>
                <w:b/>
                <w:lang w:eastAsia="it-IT"/>
              </w:rPr>
              <w:t>Art. 15 (Diritto di accesso dell’interessato)</w:t>
            </w:r>
          </w:p>
          <w:p w:rsidR="00076DA8" w:rsidRDefault="00076DA8" w:rsidP="00F1427A">
            <w:pPr>
              <w:pStyle w:val="LO-normal"/>
              <w:rPr>
                <w:rFonts w:asciiTheme="minorHAnsi" w:eastAsiaTheme="minorHAnsi" w:hAnsiTheme="minorHAnsi" w:cs="Calibri"/>
                <w:sz w:val="22"/>
                <w:szCs w:val="22"/>
                <w:lang w:eastAsia="it-IT"/>
              </w:rPr>
            </w:pPr>
            <w:r w:rsidRPr="0047146C">
              <w:rPr>
                <w:rFonts w:ascii="Calibri" w:eastAsia="SimSun" w:hAnsi="Calibri" w:cs="Calibri"/>
                <w:kern w:val="2"/>
                <w:sz w:val="22"/>
                <w:szCs w:val="22"/>
                <w:lang w:bidi="hi-IN"/>
              </w:rPr>
              <w:t>1.</w:t>
            </w:r>
            <w:r w:rsidRPr="0047146C">
              <w:t>  </w:t>
            </w:r>
            <w:r w:rsidRPr="008F0ABF">
              <w:rPr>
                <w:rFonts w:asciiTheme="minorHAnsi" w:eastAsiaTheme="minorHAnsi" w:hAnsiTheme="minorHAnsi" w:cs="Calibri"/>
                <w:sz w:val="22"/>
                <w:szCs w:val="22"/>
                <w:lang w:eastAsia="it-IT"/>
              </w:rPr>
              <w:t>L'interessato ha il diritto di ottenere dal titolare del trattamento la conferma che sia o meno in corso un trattamento di dati personali che lo riguardano e in tal caso, di ottenere l'accesso ai dati personali e alle seguenti informazioni:</w:t>
            </w:r>
          </w:p>
          <w:tbl>
            <w:tblPr>
              <w:tblW w:w="9638" w:type="dxa"/>
              <w:tblLayout w:type="fixed"/>
              <w:tblCellMar>
                <w:left w:w="0" w:type="dxa"/>
                <w:right w:w="0" w:type="dxa"/>
              </w:tblCellMar>
              <w:tblLook w:val="0000" w:firstRow="0" w:lastRow="0" w:firstColumn="0" w:lastColumn="0" w:noHBand="0" w:noVBand="0"/>
            </w:tblPr>
            <w:tblGrid>
              <w:gridCol w:w="23"/>
              <w:gridCol w:w="6994"/>
              <w:gridCol w:w="2621"/>
            </w:tblGrid>
            <w:tr w:rsidR="00076DA8" w:rsidRPr="0047146C" w:rsidTr="008F0ABF">
              <w:tc>
                <w:tcPr>
                  <w:tcW w:w="23" w:type="dxa"/>
                  <w:shd w:val="clear" w:color="auto" w:fill="auto"/>
                </w:tcPr>
                <w:p w:rsidR="00076DA8" w:rsidRPr="008F0ABF" w:rsidRDefault="00076DA8" w:rsidP="00F1427A">
                  <w:pPr>
                    <w:pStyle w:val="Paragrafoelenco"/>
                    <w:numPr>
                      <w:ilvl w:val="0"/>
                      <w:numId w:val="3"/>
                    </w:numPr>
                    <w:snapToGrid w:val="0"/>
                    <w:spacing w:before="120" w:after="0" w:line="240" w:lineRule="auto"/>
                    <w:jc w:val="both"/>
                    <w:rPr>
                      <w:rFonts w:asciiTheme="minorHAnsi" w:eastAsiaTheme="minorHAnsi" w:hAnsiTheme="minorHAnsi" w:cs="Calibri"/>
                      <w:lang w:eastAsia="it-IT"/>
                    </w:rPr>
                  </w:pPr>
                </w:p>
              </w:tc>
              <w:tc>
                <w:tcPr>
                  <w:tcW w:w="9615" w:type="dxa"/>
                  <w:gridSpan w:val="2"/>
                  <w:shd w:val="clear" w:color="auto" w:fill="auto"/>
                </w:tcPr>
                <w:p w:rsidR="00076DA8" w:rsidRPr="008F0ABF" w:rsidRDefault="00076DA8" w:rsidP="00F1427A">
                  <w:pPr>
                    <w:pStyle w:val="Paragrafoelenco"/>
                    <w:numPr>
                      <w:ilvl w:val="0"/>
                      <w:numId w:val="2"/>
                    </w:numPr>
                    <w:spacing w:after="0" w:line="0" w:lineRule="atLeast"/>
                    <w:jc w:val="both"/>
                    <w:rPr>
                      <w:rFonts w:asciiTheme="minorHAnsi" w:eastAsiaTheme="minorHAnsi" w:hAnsiTheme="minorHAnsi" w:cs="Calibri"/>
                      <w:lang w:eastAsia="it-IT"/>
                    </w:rPr>
                  </w:pPr>
                  <w:r w:rsidRPr="008F0ABF">
                    <w:rPr>
                      <w:rFonts w:asciiTheme="minorHAnsi" w:eastAsiaTheme="minorHAnsi" w:hAnsiTheme="minorHAnsi" w:cs="Calibri"/>
                      <w:lang w:eastAsia="it-IT"/>
                    </w:rPr>
                    <w:t xml:space="preserve">le finalità del trattamento; </w:t>
                  </w:r>
                </w:p>
              </w:tc>
            </w:tr>
            <w:tr w:rsidR="00076DA8" w:rsidRPr="0047146C" w:rsidTr="008F0ABF">
              <w:tc>
                <w:tcPr>
                  <w:tcW w:w="23" w:type="dxa"/>
                  <w:shd w:val="clear" w:color="auto" w:fill="auto"/>
                </w:tcPr>
                <w:p w:rsidR="00076DA8" w:rsidRPr="0047146C" w:rsidRDefault="00076DA8" w:rsidP="00F1427A">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F1427A">
                  <w:pPr>
                    <w:pStyle w:val="Paragrafoelenco"/>
                    <w:numPr>
                      <w:ilvl w:val="0"/>
                      <w:numId w:val="2"/>
                    </w:numPr>
                    <w:spacing w:after="0" w:line="0" w:lineRule="atLeast"/>
                    <w:jc w:val="both"/>
                  </w:pPr>
                  <w:r w:rsidRPr="0047146C">
                    <w:rPr>
                      <w:rFonts w:eastAsia="SimSun" w:cs="Calibri"/>
                      <w:kern w:val="2"/>
                      <w:lang w:eastAsia="it-IT" w:bidi="hi-IN"/>
                    </w:rPr>
                    <w:t>le categorie di dati personali in questione;</w:t>
                  </w:r>
                </w:p>
              </w:tc>
              <w:tc>
                <w:tcPr>
                  <w:tcW w:w="2621" w:type="dxa"/>
                  <w:shd w:val="clear" w:color="auto" w:fill="auto"/>
                </w:tcPr>
                <w:p w:rsidR="00076DA8" w:rsidRPr="0047146C" w:rsidRDefault="00076DA8" w:rsidP="00F1427A">
                  <w:pPr>
                    <w:snapToGrid w:val="0"/>
                    <w:rPr>
                      <w:rFonts w:cs="Calibri"/>
                      <w:lang w:eastAsia="it-IT"/>
                    </w:rPr>
                  </w:pPr>
                </w:p>
              </w:tc>
            </w:tr>
            <w:tr w:rsidR="00076DA8" w:rsidRPr="0047146C" w:rsidTr="008F0ABF">
              <w:tc>
                <w:tcPr>
                  <w:tcW w:w="23" w:type="dxa"/>
                  <w:shd w:val="clear" w:color="auto" w:fill="auto"/>
                </w:tcPr>
                <w:p w:rsidR="00076DA8" w:rsidRPr="0047146C" w:rsidRDefault="00076DA8" w:rsidP="00F1427A">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F1427A">
                  <w:pPr>
                    <w:pStyle w:val="Paragrafoelenco"/>
                    <w:numPr>
                      <w:ilvl w:val="0"/>
                      <w:numId w:val="2"/>
                    </w:numPr>
                    <w:spacing w:after="0" w:line="0" w:lineRule="atLeast"/>
                    <w:jc w:val="both"/>
                  </w:pPr>
                  <w:r w:rsidRPr="0047146C">
                    <w:rPr>
                      <w:rFonts w:eastAsia="SimSun" w:cs="Calibri"/>
                      <w:kern w:val="2"/>
                      <w:lang w:eastAsia="it-IT" w:bidi="hi-IN"/>
                    </w:rPr>
                    <w:t>i destinatari o le categorie di destinatari a cui i dati personali sono stati o saranno comunicati, in particolare se destinatari di paesi terzi o organizzazioni internazionali;</w:t>
                  </w:r>
                </w:p>
              </w:tc>
              <w:tc>
                <w:tcPr>
                  <w:tcW w:w="2621" w:type="dxa"/>
                  <w:shd w:val="clear" w:color="auto" w:fill="auto"/>
                </w:tcPr>
                <w:p w:rsidR="00076DA8" w:rsidRPr="0047146C" w:rsidRDefault="00076DA8" w:rsidP="00F1427A">
                  <w:pPr>
                    <w:snapToGrid w:val="0"/>
                    <w:rPr>
                      <w:rFonts w:cs="Calibri"/>
                      <w:lang w:eastAsia="it-IT"/>
                    </w:rPr>
                  </w:pPr>
                </w:p>
              </w:tc>
            </w:tr>
            <w:tr w:rsidR="00076DA8" w:rsidRPr="0047146C" w:rsidTr="008F0ABF">
              <w:tc>
                <w:tcPr>
                  <w:tcW w:w="23" w:type="dxa"/>
                  <w:shd w:val="clear" w:color="auto" w:fill="auto"/>
                </w:tcPr>
                <w:p w:rsidR="00076DA8" w:rsidRPr="0047146C" w:rsidRDefault="00076DA8" w:rsidP="00F1427A">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F1427A">
                  <w:pPr>
                    <w:pStyle w:val="Paragrafoelenco"/>
                    <w:numPr>
                      <w:ilvl w:val="0"/>
                      <w:numId w:val="2"/>
                    </w:numPr>
                    <w:spacing w:after="0" w:line="0" w:lineRule="atLeast"/>
                    <w:jc w:val="both"/>
                  </w:pPr>
                  <w:r w:rsidRPr="0047146C">
                    <w:rPr>
                      <w:rFonts w:eastAsia="SimSun" w:cs="Calibri"/>
                      <w:kern w:val="2"/>
                      <w:lang w:eastAsia="it-IT" w:bidi="hi-IN"/>
                    </w:rPr>
                    <w:t>quando possibile, il periodo di conservazione dei dati personali previsto oppure, se non è possibile, i criteri utilizzati per determinare tale periodo;</w:t>
                  </w:r>
                </w:p>
              </w:tc>
              <w:tc>
                <w:tcPr>
                  <w:tcW w:w="2621" w:type="dxa"/>
                  <w:shd w:val="clear" w:color="auto" w:fill="auto"/>
                </w:tcPr>
                <w:p w:rsidR="00076DA8" w:rsidRPr="0047146C" w:rsidRDefault="00076DA8" w:rsidP="00F1427A">
                  <w:pPr>
                    <w:snapToGrid w:val="0"/>
                    <w:rPr>
                      <w:rFonts w:cs="Calibri"/>
                      <w:lang w:eastAsia="it-IT"/>
                    </w:rPr>
                  </w:pPr>
                </w:p>
              </w:tc>
            </w:tr>
            <w:tr w:rsidR="00076DA8" w:rsidRPr="0047146C" w:rsidTr="008F0ABF">
              <w:tc>
                <w:tcPr>
                  <w:tcW w:w="23" w:type="dxa"/>
                  <w:shd w:val="clear" w:color="auto" w:fill="auto"/>
                </w:tcPr>
                <w:p w:rsidR="00076DA8" w:rsidRPr="0047146C" w:rsidRDefault="00076DA8" w:rsidP="00F1427A">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F1427A">
                  <w:pPr>
                    <w:pStyle w:val="Paragrafoelenco"/>
                    <w:numPr>
                      <w:ilvl w:val="0"/>
                      <w:numId w:val="2"/>
                    </w:numPr>
                    <w:spacing w:after="0" w:line="0" w:lineRule="atLeast"/>
                    <w:jc w:val="both"/>
                  </w:pPr>
                  <w:r w:rsidRPr="0047146C">
                    <w:rPr>
                      <w:rFonts w:eastAsia="SimSun" w:cs="Calibri"/>
                      <w:kern w:val="2"/>
                      <w:lang w:eastAsia="it-IT" w:bidi="hi-IN"/>
                    </w:rPr>
                    <w:t>l'esistenza del diritto dell'interessato di chiedere al titolare del trattamento la rettifica o la cancellazione dei dati personali o la limitazione del trattamento dei dati personali che lo riguardano o di opporsi al loro trattamento;</w:t>
                  </w:r>
                </w:p>
              </w:tc>
              <w:tc>
                <w:tcPr>
                  <w:tcW w:w="2621" w:type="dxa"/>
                  <w:shd w:val="clear" w:color="auto" w:fill="auto"/>
                </w:tcPr>
                <w:p w:rsidR="00076DA8" w:rsidRPr="0047146C" w:rsidRDefault="00076DA8" w:rsidP="00F1427A">
                  <w:pPr>
                    <w:snapToGrid w:val="0"/>
                    <w:rPr>
                      <w:rFonts w:cs="Calibri"/>
                      <w:lang w:eastAsia="it-IT"/>
                    </w:rPr>
                  </w:pPr>
                </w:p>
              </w:tc>
            </w:tr>
            <w:tr w:rsidR="00076DA8" w:rsidRPr="0047146C" w:rsidTr="008F0ABF">
              <w:tc>
                <w:tcPr>
                  <w:tcW w:w="23" w:type="dxa"/>
                  <w:shd w:val="clear" w:color="auto" w:fill="auto"/>
                </w:tcPr>
                <w:p w:rsidR="00076DA8" w:rsidRPr="0047146C" w:rsidRDefault="00076DA8" w:rsidP="00F1427A">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F1427A">
                  <w:pPr>
                    <w:pStyle w:val="Paragrafoelenco"/>
                    <w:numPr>
                      <w:ilvl w:val="0"/>
                      <w:numId w:val="2"/>
                    </w:numPr>
                    <w:spacing w:after="0" w:line="0" w:lineRule="atLeast"/>
                    <w:jc w:val="both"/>
                  </w:pPr>
                  <w:r w:rsidRPr="0047146C">
                    <w:rPr>
                      <w:rFonts w:eastAsia="SimSun" w:cs="Calibri"/>
                      <w:kern w:val="2"/>
                      <w:lang w:eastAsia="it-IT" w:bidi="hi-IN"/>
                    </w:rPr>
                    <w:t>il diritto di proporre reclamo a un'autorità di controllo;</w:t>
                  </w:r>
                </w:p>
              </w:tc>
              <w:tc>
                <w:tcPr>
                  <w:tcW w:w="2621" w:type="dxa"/>
                  <w:shd w:val="clear" w:color="auto" w:fill="auto"/>
                </w:tcPr>
                <w:p w:rsidR="00076DA8" w:rsidRPr="0047146C" w:rsidRDefault="00076DA8" w:rsidP="00F1427A">
                  <w:pPr>
                    <w:snapToGrid w:val="0"/>
                    <w:rPr>
                      <w:rFonts w:cs="Calibri"/>
                      <w:lang w:eastAsia="it-IT"/>
                    </w:rPr>
                  </w:pPr>
                </w:p>
              </w:tc>
            </w:tr>
            <w:tr w:rsidR="00076DA8" w:rsidRPr="0047146C" w:rsidTr="008F0ABF">
              <w:tc>
                <w:tcPr>
                  <w:tcW w:w="23" w:type="dxa"/>
                  <w:shd w:val="clear" w:color="auto" w:fill="auto"/>
                </w:tcPr>
                <w:p w:rsidR="00076DA8" w:rsidRPr="0047146C" w:rsidRDefault="00076DA8" w:rsidP="00F1427A">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F1427A">
                  <w:pPr>
                    <w:pStyle w:val="Paragrafoelenco"/>
                    <w:numPr>
                      <w:ilvl w:val="0"/>
                      <w:numId w:val="2"/>
                    </w:numPr>
                    <w:spacing w:after="0" w:line="0" w:lineRule="atLeast"/>
                    <w:jc w:val="both"/>
                  </w:pPr>
                  <w:r w:rsidRPr="0047146C">
                    <w:rPr>
                      <w:rFonts w:eastAsia="SimSun" w:cs="Calibri"/>
                      <w:kern w:val="2"/>
                      <w:lang w:eastAsia="it-IT" w:bidi="hi-IN"/>
                    </w:rPr>
                    <w:t>qualora i dati non siano raccolti presso l'interessato, tutte le informazioni disponibili sulla loro origine;</w:t>
                  </w:r>
                </w:p>
              </w:tc>
              <w:tc>
                <w:tcPr>
                  <w:tcW w:w="2621" w:type="dxa"/>
                  <w:shd w:val="clear" w:color="auto" w:fill="auto"/>
                </w:tcPr>
                <w:p w:rsidR="00076DA8" w:rsidRPr="0047146C" w:rsidRDefault="00076DA8" w:rsidP="00F1427A">
                  <w:pPr>
                    <w:snapToGrid w:val="0"/>
                    <w:rPr>
                      <w:rFonts w:cs="Calibri"/>
                      <w:lang w:eastAsia="it-IT"/>
                    </w:rPr>
                  </w:pPr>
                </w:p>
              </w:tc>
            </w:tr>
            <w:tr w:rsidR="00076DA8" w:rsidRPr="0047146C" w:rsidTr="008F0ABF">
              <w:tc>
                <w:tcPr>
                  <w:tcW w:w="23" w:type="dxa"/>
                  <w:shd w:val="clear" w:color="auto" w:fill="auto"/>
                </w:tcPr>
                <w:p w:rsidR="00076DA8" w:rsidRPr="0047146C" w:rsidRDefault="00076DA8" w:rsidP="00F1427A">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F1427A">
                  <w:pPr>
                    <w:pStyle w:val="Paragrafoelenco"/>
                    <w:numPr>
                      <w:ilvl w:val="0"/>
                      <w:numId w:val="2"/>
                    </w:numPr>
                    <w:spacing w:after="0" w:line="0" w:lineRule="atLeast"/>
                    <w:jc w:val="both"/>
                  </w:pPr>
                  <w:r w:rsidRPr="0047146C">
                    <w:rPr>
                      <w:rFonts w:eastAsia="SimSun" w:cs="Calibri"/>
                      <w:kern w:val="2"/>
                      <w:lang w:eastAsia="it-IT" w:bidi="hi-IN"/>
                    </w:rPr>
                    <w:t xml:space="preserve">l'esistenza di un processo decisionale automatizzato, compresa la </w:t>
                  </w:r>
                  <w:proofErr w:type="spellStart"/>
                  <w:r w:rsidRPr="0047146C">
                    <w:rPr>
                      <w:rFonts w:eastAsia="SimSun" w:cs="Calibri"/>
                      <w:kern w:val="2"/>
                      <w:lang w:eastAsia="it-IT" w:bidi="hi-IN"/>
                    </w:rPr>
                    <w:t>profilazione</w:t>
                  </w:r>
                  <w:proofErr w:type="spellEnd"/>
                  <w:r w:rsidRPr="0047146C">
                    <w:rPr>
                      <w:rFonts w:eastAsia="SimSun" w:cs="Calibri"/>
                      <w:kern w:val="2"/>
                      <w:lang w:eastAsia="it-IT" w:bidi="hi-IN"/>
                    </w:rPr>
                    <w:t xml:space="preserve"> di cui all'articolo 22, paragrafi 1 e 4, e, almeno in tali casi, informazioni significative sulla logica utilizzata, nonché l'importanza e le conseguenze previste di tale trattamento per l'interessato.</w:t>
                  </w:r>
                </w:p>
              </w:tc>
              <w:tc>
                <w:tcPr>
                  <w:tcW w:w="2621" w:type="dxa"/>
                  <w:shd w:val="clear" w:color="auto" w:fill="auto"/>
                </w:tcPr>
                <w:p w:rsidR="00076DA8" w:rsidRPr="0047146C" w:rsidRDefault="00076DA8" w:rsidP="00F1427A">
                  <w:pPr>
                    <w:snapToGrid w:val="0"/>
                    <w:rPr>
                      <w:rFonts w:cs="Calibri"/>
                      <w:lang w:eastAsia="it-IT"/>
                    </w:rPr>
                  </w:pPr>
                </w:p>
              </w:tc>
            </w:tr>
          </w:tbl>
          <w:p w:rsidR="008F0ABF" w:rsidRDefault="00076DA8" w:rsidP="008F0ABF">
            <w:pPr>
              <w:jc w:val="center"/>
              <w:rPr>
                <w:rFonts w:cs="Calibri"/>
                <w:b/>
                <w:lang w:eastAsia="it-IT"/>
              </w:rPr>
            </w:pPr>
            <w:r w:rsidRPr="0047146C">
              <w:rPr>
                <w:rFonts w:cs="Calibri"/>
                <w:b/>
                <w:lang w:eastAsia="it-IT"/>
              </w:rPr>
              <w:t>Articolo 16 (Diritto di rettifica)</w:t>
            </w:r>
          </w:p>
          <w:p w:rsidR="00076DA8" w:rsidRPr="0047146C" w:rsidRDefault="00076DA8" w:rsidP="008F0ABF">
            <w:pPr>
              <w:jc w:val="both"/>
            </w:pPr>
            <w:r w:rsidRPr="0047146C">
              <w:rPr>
                <w:rFonts w:ascii="Calibri" w:eastAsia="SimSun" w:hAnsi="Calibri" w:cs="Calibri"/>
                <w:kern w:val="2"/>
                <w:lang w:bidi="hi-IN"/>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r w:rsidR="001D7FAB">
              <w:rPr>
                <w:rFonts w:ascii="Calibri" w:eastAsia="SimSun" w:hAnsi="Calibri" w:cs="Calibri"/>
                <w:kern w:val="2"/>
                <w:lang w:bidi="hi-IN"/>
              </w:rPr>
              <w:t xml:space="preserve"> </w:t>
            </w:r>
            <w:r w:rsidRPr="0047146C">
              <w:rPr>
                <w:rFonts w:ascii="Calibri" w:eastAsia="SimSun" w:hAnsi="Calibri" w:cs="Calibri"/>
                <w:kern w:val="2"/>
                <w:lang w:bidi="hi-IN"/>
              </w:rPr>
              <w:t>(…)</w:t>
            </w:r>
          </w:p>
          <w:p w:rsidR="00076DA8" w:rsidRPr="0047146C" w:rsidRDefault="00076DA8" w:rsidP="00F1427A">
            <w:pPr>
              <w:jc w:val="center"/>
            </w:pPr>
            <w:r w:rsidRPr="0047146C">
              <w:rPr>
                <w:rFonts w:cs="Calibri"/>
                <w:b/>
                <w:lang w:eastAsia="it-IT"/>
              </w:rPr>
              <w:t>Articolo 17 Diritto alla cancellazione («diritto all'oblio»)</w:t>
            </w:r>
          </w:p>
          <w:p w:rsidR="00076DA8" w:rsidRPr="0047146C" w:rsidRDefault="00076DA8" w:rsidP="00F1427A">
            <w:r w:rsidRPr="0047146C">
              <w:rPr>
                <w:rFonts w:cs="Calibri"/>
                <w:lang w:eastAsia="it-IT"/>
              </w:rPr>
              <w:t>L'interessato ha il diritto di ottenere dal titolare del trattamento la cancellazione dei dati personali che lo riguardano senza ingiustificato ritardo e il titolare del trattamento ha l'obbligo di cancellare senza ingiustificato ritardo i dati personali, (…).</w:t>
            </w:r>
          </w:p>
          <w:p w:rsidR="00076DA8" w:rsidRPr="0047146C" w:rsidRDefault="00076DA8" w:rsidP="00F1427A">
            <w:r w:rsidRPr="0047146C">
              <w:rPr>
                <w:rFonts w:cs="Calibri"/>
                <w:i/>
                <w:lang w:eastAsia="it-IT"/>
              </w:rPr>
              <w:t>Per l’esercizio dei diritti previsti e quindi per avere riscontro dei dati personali conferiti e trattati, per conoscere l’elenco dettagliato dei responsabili esterni del trattamento, o per modificare, aggiornare, rettificare o cancellare dati personali che lo riguardano, in caso di comprovato interesse, l’interessato potrà rivolgersi al  Responsabile indicato in calce.</w:t>
            </w:r>
          </w:p>
        </w:tc>
      </w:tr>
    </w:tbl>
    <w:p w:rsidR="008F0ABF" w:rsidRDefault="008F0ABF" w:rsidP="00076DA8">
      <w:pPr>
        <w:rPr>
          <w:rFonts w:cs="Arial"/>
          <w:b/>
          <w:lang w:eastAsia="it-IT"/>
        </w:rPr>
      </w:pPr>
    </w:p>
    <w:p w:rsidR="008F0ABF" w:rsidRDefault="008F0ABF" w:rsidP="00076DA8">
      <w:pPr>
        <w:rPr>
          <w:rFonts w:cs="Arial"/>
          <w:b/>
          <w:lang w:eastAsia="it-IT"/>
        </w:rPr>
      </w:pPr>
    </w:p>
    <w:p w:rsidR="00076DA8" w:rsidRPr="0047146C" w:rsidRDefault="00076DA8" w:rsidP="00076DA8">
      <w:r w:rsidRPr="0047146C">
        <w:rPr>
          <w:rFonts w:cs="Arial"/>
          <w:b/>
          <w:lang w:eastAsia="it-IT"/>
        </w:rPr>
        <w:t>Protezione dei dati personali – Consenso</w:t>
      </w:r>
    </w:p>
    <w:p w:rsidR="00076DA8" w:rsidRPr="0047146C" w:rsidRDefault="00076DA8" w:rsidP="00076DA8">
      <w:r w:rsidRPr="0047146C">
        <w:rPr>
          <w:rFonts w:cs="Arial"/>
          <w:lang w:eastAsia="it-IT"/>
        </w:rPr>
        <w:t>Ho ricevuto le informazioni riguardanti le finalità del trattamento dei dati personali per le quali:</w:t>
      </w:r>
    </w:p>
    <w:p w:rsidR="00076DA8" w:rsidRPr="00E21859" w:rsidRDefault="00076DA8" w:rsidP="00076DA8">
      <w:pPr>
        <w:numPr>
          <w:ilvl w:val="0"/>
          <w:numId w:val="1"/>
        </w:numPr>
        <w:spacing w:after="0" w:line="240" w:lineRule="auto"/>
        <w:jc w:val="both"/>
      </w:pPr>
      <w:r w:rsidRPr="0047146C">
        <w:rPr>
          <w:rFonts w:cs="Arial"/>
          <w:lang w:eastAsia="it-IT"/>
        </w:rPr>
        <w:t>Presto il mio consenso</w:t>
      </w:r>
    </w:p>
    <w:p w:rsidR="00E21859" w:rsidRPr="0047146C" w:rsidRDefault="00E21859" w:rsidP="00E21859">
      <w:pPr>
        <w:spacing w:after="0" w:line="240" w:lineRule="auto"/>
        <w:ind w:left="720"/>
        <w:jc w:val="both"/>
      </w:pPr>
    </w:p>
    <w:p w:rsidR="00076DA8" w:rsidRPr="0047146C" w:rsidRDefault="00076DA8" w:rsidP="00076DA8">
      <w:pPr>
        <w:numPr>
          <w:ilvl w:val="0"/>
          <w:numId w:val="1"/>
        </w:numPr>
        <w:spacing w:after="0" w:line="240" w:lineRule="auto"/>
        <w:jc w:val="both"/>
      </w:pPr>
      <w:r w:rsidRPr="0047146C">
        <w:rPr>
          <w:rFonts w:cs="Arial"/>
          <w:lang w:eastAsia="it-IT"/>
        </w:rPr>
        <w:t>Nego il mio consenso</w:t>
      </w:r>
    </w:p>
    <w:p w:rsidR="00E21859" w:rsidRDefault="00E21859" w:rsidP="00076DA8">
      <w:pPr>
        <w:jc w:val="right"/>
        <w:rPr>
          <w:rFonts w:cs="Arial"/>
          <w:lang w:eastAsia="it-IT"/>
        </w:rPr>
      </w:pPr>
    </w:p>
    <w:p w:rsidR="00076DA8" w:rsidRPr="0047146C" w:rsidRDefault="00076DA8" w:rsidP="00076DA8">
      <w:pPr>
        <w:jc w:val="right"/>
      </w:pPr>
      <w:r w:rsidRPr="0047146C">
        <w:rPr>
          <w:rFonts w:cs="Arial"/>
          <w:lang w:eastAsia="it-IT"/>
        </w:rPr>
        <w:t xml:space="preserve">Firma del </w:t>
      </w:r>
      <w:r w:rsidR="008F0ABF">
        <w:rPr>
          <w:rFonts w:cs="Arial"/>
          <w:lang w:eastAsia="it-IT"/>
        </w:rPr>
        <w:t>responsabile dell’Istituzione formativa</w:t>
      </w:r>
    </w:p>
    <w:p w:rsidR="00076DA8" w:rsidRDefault="00076DA8"/>
    <w:sectPr w:rsidR="00076D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ヒラギノ角ゴ Pro W3">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A8"/>
    <w:rsid w:val="00076DA8"/>
    <w:rsid w:val="00095497"/>
    <w:rsid w:val="001D7FAB"/>
    <w:rsid w:val="005544E1"/>
    <w:rsid w:val="005C4343"/>
    <w:rsid w:val="006C1FE3"/>
    <w:rsid w:val="00732123"/>
    <w:rsid w:val="008C647D"/>
    <w:rsid w:val="008F0ABF"/>
    <w:rsid w:val="00911A21"/>
    <w:rsid w:val="00943C3E"/>
    <w:rsid w:val="009D1435"/>
    <w:rsid w:val="009E7351"/>
    <w:rsid w:val="00A84531"/>
    <w:rsid w:val="00DC613F"/>
    <w:rsid w:val="00E218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26447-B5AA-4EBD-BA85-9D1530D5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6DA8"/>
    <w:pPr>
      <w:suppressAutoHyphens/>
      <w:spacing w:after="0" w:line="240" w:lineRule="auto"/>
    </w:pPr>
    <w:rPr>
      <w:rFonts w:ascii="Times New Roman" w:eastAsia="SimSun" w:hAnsi="Times New Roman" w:cs="Lucida Sans"/>
      <w:color w:val="000000"/>
      <w:kern w:val="2"/>
      <w:sz w:val="24"/>
      <w:szCs w:val="24"/>
      <w:lang w:eastAsia="zh-CN" w:bidi="hi-IN"/>
    </w:rPr>
  </w:style>
  <w:style w:type="paragraph" w:customStyle="1" w:styleId="LO-normal">
    <w:name w:val="LO-normal"/>
    <w:basedOn w:val="Normale"/>
    <w:rsid w:val="00076DA8"/>
    <w:pPr>
      <w:spacing w:before="120" w:after="0" w:line="240" w:lineRule="auto"/>
      <w:jc w:val="both"/>
    </w:pPr>
    <w:rPr>
      <w:rFonts w:ascii="Times New Roman" w:eastAsia="Times New Roman" w:hAnsi="Times New Roman" w:cs="Times New Roman"/>
      <w:sz w:val="24"/>
      <w:szCs w:val="24"/>
      <w:lang w:eastAsia="zh-CN"/>
    </w:rPr>
  </w:style>
  <w:style w:type="paragraph" w:styleId="Paragrafoelenco">
    <w:name w:val="List Paragraph"/>
    <w:basedOn w:val="Normale"/>
    <w:qFormat/>
    <w:rsid w:val="00076DA8"/>
    <w:pPr>
      <w:spacing w:line="256" w:lineRule="auto"/>
      <w:ind w:left="720"/>
      <w:contextualSpacing/>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4735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Tomai</dc:creator>
  <cp:keywords/>
  <dc:description/>
  <cp:lastModifiedBy>Windows User</cp:lastModifiedBy>
  <cp:revision>1</cp:revision>
  <dcterms:created xsi:type="dcterms:W3CDTF">2019-10-29T18:09:00Z</dcterms:created>
  <dcterms:modified xsi:type="dcterms:W3CDTF">2019-10-29T18:09:00Z</dcterms:modified>
</cp:coreProperties>
</file>