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734" w:rsidRPr="00874734" w:rsidRDefault="00F67146" w:rsidP="00874734">
      <w:pPr>
        <w:pStyle w:val="Citazioneintensa"/>
        <w:spacing w:before="0" w:after="0"/>
        <w:ind w:left="0" w:right="0"/>
        <w:jc w:val="both"/>
        <w:rPr>
          <w:rFonts w:cs="Calibri"/>
          <w:i w:val="0"/>
          <w:sz w:val="36"/>
          <w:szCs w:val="36"/>
        </w:rPr>
      </w:pPr>
      <w:proofErr w:type="spellStart"/>
      <w:r w:rsidRPr="00874734">
        <w:rPr>
          <w:rFonts w:cs="Calibri"/>
          <w:i w:val="0"/>
          <w:sz w:val="36"/>
          <w:szCs w:val="36"/>
        </w:rPr>
        <w:t>SoftMS</w:t>
      </w:r>
      <w:proofErr w:type="spellEnd"/>
    </w:p>
    <w:p w:rsidR="0075750D" w:rsidRPr="00874734" w:rsidRDefault="00874734" w:rsidP="00874734">
      <w:pPr>
        <w:pStyle w:val="Citazioneintensa"/>
        <w:spacing w:before="0" w:after="0"/>
        <w:ind w:left="0" w:right="0"/>
        <w:jc w:val="both"/>
        <w:rPr>
          <w:rFonts w:cs="Calibri"/>
          <w:b w:val="0"/>
          <w:i w:val="0"/>
          <w:sz w:val="24"/>
          <w:szCs w:val="24"/>
        </w:rPr>
      </w:pPr>
      <w:r w:rsidRPr="00874734">
        <w:rPr>
          <w:b w:val="0"/>
          <w:i w:val="0"/>
          <w:sz w:val="24"/>
          <w:szCs w:val="24"/>
        </w:rPr>
        <w:t>S</w:t>
      </w:r>
      <w:r w:rsidR="00F67146" w:rsidRPr="00874734">
        <w:rPr>
          <w:b w:val="0"/>
          <w:i w:val="0"/>
          <w:sz w:val="24"/>
          <w:szCs w:val="24"/>
        </w:rPr>
        <w:t>oftware</w:t>
      </w:r>
      <w:r w:rsidR="00F67146" w:rsidRPr="00874734">
        <w:rPr>
          <w:rFonts w:cs="Calibri"/>
          <w:b w:val="0"/>
          <w:i w:val="0"/>
          <w:sz w:val="24"/>
          <w:szCs w:val="24"/>
        </w:rPr>
        <w:t xml:space="preserve"> per l’archiviazione dei dati della Carta delle Indagini per la Microzonazione Sismica</w:t>
      </w:r>
    </w:p>
    <w:p w:rsidR="004E0ACE" w:rsidRDefault="004E0ACE" w:rsidP="004E0ACE">
      <w:pPr>
        <w:autoSpaceDE w:val="0"/>
        <w:autoSpaceDN w:val="0"/>
        <w:adjustRightInd w:val="0"/>
        <w:spacing w:after="0" w:line="360" w:lineRule="auto"/>
        <w:jc w:val="both"/>
        <w:rPr>
          <w:rFonts w:cs="Calibri"/>
        </w:rPr>
      </w:pPr>
    </w:p>
    <w:p w:rsidR="00D5359B" w:rsidRDefault="002E591F" w:rsidP="00DD3531">
      <w:pPr>
        <w:autoSpaceDE w:val="0"/>
        <w:autoSpaceDN w:val="0"/>
        <w:adjustRightInd w:val="0"/>
        <w:spacing w:after="0" w:line="360" w:lineRule="auto"/>
        <w:jc w:val="both"/>
        <w:rPr>
          <w:rFonts w:cs="Calibri"/>
        </w:rPr>
      </w:pPr>
      <w:r>
        <w:rPr>
          <w:rFonts w:cs="Calibri"/>
        </w:rPr>
        <w:t xml:space="preserve">La </w:t>
      </w:r>
      <w:r w:rsidR="00D005BB">
        <w:rPr>
          <w:rFonts w:cs="Calibri"/>
        </w:rPr>
        <w:t xml:space="preserve">realizzazione degli studi di </w:t>
      </w:r>
      <w:proofErr w:type="spellStart"/>
      <w:r>
        <w:rPr>
          <w:rFonts w:cs="Calibri"/>
        </w:rPr>
        <w:t>microzonazione</w:t>
      </w:r>
      <w:proofErr w:type="spellEnd"/>
      <w:r>
        <w:rPr>
          <w:rFonts w:cs="Calibri"/>
        </w:rPr>
        <w:t xml:space="preserve"> sismica</w:t>
      </w:r>
      <w:r w:rsidR="00D005BB">
        <w:rPr>
          <w:rFonts w:cs="Calibri"/>
        </w:rPr>
        <w:t xml:space="preserve">, previsti </w:t>
      </w:r>
      <w:r>
        <w:rPr>
          <w:rFonts w:cs="Calibri"/>
        </w:rPr>
        <w:t xml:space="preserve">dalle ordinanze </w:t>
      </w:r>
      <w:r w:rsidR="00D005BB">
        <w:rPr>
          <w:rFonts w:cs="Calibri"/>
        </w:rPr>
        <w:t>3907</w:t>
      </w:r>
      <w:r>
        <w:rPr>
          <w:rFonts w:cs="Calibri"/>
        </w:rPr>
        <w:t>/10</w:t>
      </w:r>
      <w:r w:rsidR="00D005BB">
        <w:rPr>
          <w:rFonts w:cs="Calibri"/>
        </w:rPr>
        <w:t xml:space="preserve"> e 4007</w:t>
      </w:r>
      <w:r>
        <w:rPr>
          <w:rFonts w:cs="Calibri"/>
        </w:rPr>
        <w:t>/12</w:t>
      </w:r>
      <w:r w:rsidR="00D005BB">
        <w:rPr>
          <w:rFonts w:cs="Calibri"/>
        </w:rPr>
        <w:t xml:space="preserve"> (</w:t>
      </w:r>
      <w:r>
        <w:rPr>
          <w:rFonts w:cs="Calibri"/>
        </w:rPr>
        <w:t xml:space="preserve">in attuazione dell’art. 11 della </w:t>
      </w:r>
      <w:r w:rsidR="00D005BB">
        <w:rPr>
          <w:rFonts w:cs="Calibri"/>
        </w:rPr>
        <w:t>Legge 77/09</w:t>
      </w:r>
      <w:r>
        <w:rPr>
          <w:rFonts w:cs="Calibri"/>
        </w:rPr>
        <w:t>)</w:t>
      </w:r>
      <w:r w:rsidR="00B71856">
        <w:rPr>
          <w:rFonts w:cs="Calibri"/>
        </w:rPr>
        <w:t>,</w:t>
      </w:r>
      <w:r w:rsidR="00DD3531">
        <w:rPr>
          <w:rFonts w:cs="Calibri"/>
        </w:rPr>
        <w:t xml:space="preserve"> </w:t>
      </w:r>
      <w:r>
        <w:rPr>
          <w:rFonts w:cs="Calibri"/>
        </w:rPr>
        <w:t xml:space="preserve">ha evidenziato </w:t>
      </w:r>
      <w:r w:rsidR="00DD3531">
        <w:rPr>
          <w:rFonts w:cs="Calibri"/>
        </w:rPr>
        <w:t xml:space="preserve">l’opportunità di definire </w:t>
      </w:r>
      <w:r w:rsidR="00FA514A">
        <w:rPr>
          <w:rFonts w:cs="Calibri"/>
        </w:rPr>
        <w:t xml:space="preserve">degli </w:t>
      </w:r>
      <w:r w:rsidR="00DD3531">
        <w:rPr>
          <w:rFonts w:cs="Calibri"/>
        </w:rPr>
        <w:t xml:space="preserve">standard </w:t>
      </w:r>
      <w:r w:rsidR="00FA514A">
        <w:rPr>
          <w:rFonts w:cs="Calibri"/>
        </w:rPr>
        <w:t xml:space="preserve">per </w:t>
      </w:r>
      <w:r>
        <w:rPr>
          <w:rFonts w:cs="Calibri"/>
        </w:rPr>
        <w:t xml:space="preserve">la rappresentazione e archiviazione informatica degli studi. </w:t>
      </w:r>
      <w:r w:rsidR="00DD3531">
        <w:rPr>
          <w:rFonts w:cs="Calibri"/>
        </w:rPr>
        <w:t>A tal fine</w:t>
      </w:r>
      <w:r w:rsidR="00A53705">
        <w:rPr>
          <w:rFonts w:cs="Calibri"/>
        </w:rPr>
        <w:t>,</w:t>
      </w:r>
      <w:r w:rsidR="00DD3531">
        <w:rPr>
          <w:rFonts w:cs="Calibri"/>
        </w:rPr>
        <w:t xml:space="preserve"> sono stati predisposti dalla Commissione tecnica </w:t>
      </w:r>
      <w:r>
        <w:rPr>
          <w:rFonts w:cs="Calibri"/>
        </w:rPr>
        <w:t xml:space="preserve">di supporto e valutazione degli </w:t>
      </w:r>
      <w:r w:rsidR="00DD3531">
        <w:rPr>
          <w:rFonts w:cs="Calibri"/>
        </w:rPr>
        <w:t xml:space="preserve">studi di </w:t>
      </w:r>
      <w:proofErr w:type="spellStart"/>
      <w:r w:rsidR="00DD3531">
        <w:rPr>
          <w:rFonts w:cs="Calibri"/>
        </w:rPr>
        <w:t>microzonazione</w:t>
      </w:r>
      <w:proofErr w:type="spellEnd"/>
      <w:r w:rsidR="00DD3531">
        <w:rPr>
          <w:rFonts w:cs="Calibri"/>
        </w:rPr>
        <w:t xml:space="preserve"> sismica </w:t>
      </w:r>
      <w:r w:rsidR="00FA514A">
        <w:rPr>
          <w:rFonts w:cs="Calibri"/>
        </w:rPr>
        <w:t xml:space="preserve">gli “Standard di rappresentazione e archiviazione informatica” </w:t>
      </w:r>
      <w:r w:rsidR="00DD3531">
        <w:rPr>
          <w:rFonts w:cs="Calibri"/>
        </w:rPr>
        <w:t>(</w:t>
      </w:r>
      <w:r w:rsidR="00FA514A">
        <w:rPr>
          <w:rFonts w:cs="Calibri"/>
        </w:rPr>
        <w:t xml:space="preserve">attualmente </w:t>
      </w:r>
      <w:r w:rsidR="00DD3531">
        <w:rPr>
          <w:rFonts w:cs="Calibri"/>
        </w:rPr>
        <w:t xml:space="preserve">diffusi nella versione 2.0) recepiti da tutte le Regioni. </w:t>
      </w:r>
      <w:r>
        <w:rPr>
          <w:rFonts w:cs="Calibri"/>
        </w:rPr>
        <w:t xml:space="preserve">L’adozione degli standard garantisce l’uniformità di archiviazione e l’omogeneità, in particolare, dei dati relativi alle indagini. </w:t>
      </w:r>
    </w:p>
    <w:p w:rsidR="00DD3531" w:rsidRDefault="00DD3531" w:rsidP="00DD3531">
      <w:pPr>
        <w:autoSpaceDE w:val="0"/>
        <w:autoSpaceDN w:val="0"/>
        <w:adjustRightInd w:val="0"/>
        <w:spacing w:after="0" w:line="360" w:lineRule="auto"/>
        <w:jc w:val="both"/>
        <w:rPr>
          <w:rFonts w:cs="Calibri"/>
        </w:rPr>
      </w:pPr>
      <w:r>
        <w:rPr>
          <w:rFonts w:cs="Calibri"/>
        </w:rPr>
        <w:t xml:space="preserve">A seguito delle richieste pervenute dai soggetti coinvolti negli studi, il Dipartimento </w:t>
      </w:r>
      <w:r w:rsidR="002E591F">
        <w:rPr>
          <w:rFonts w:cs="Calibri"/>
        </w:rPr>
        <w:t xml:space="preserve">della </w:t>
      </w:r>
      <w:r>
        <w:rPr>
          <w:rFonts w:cs="Calibri"/>
        </w:rPr>
        <w:t>Protezione Civile ha predisposto uno strumento informatico (</w:t>
      </w:r>
      <w:proofErr w:type="spellStart"/>
      <w:r>
        <w:rPr>
          <w:rFonts w:cs="Calibri"/>
        </w:rPr>
        <w:t>SoftMS</w:t>
      </w:r>
      <w:proofErr w:type="spellEnd"/>
      <w:r>
        <w:rPr>
          <w:rFonts w:cs="Calibri"/>
        </w:rPr>
        <w:t xml:space="preserve">) in grado di facilitare l’inserimento dei dati utilizzati. Il software agevola l’utente attraverso una procedura guidata, in termini di identificazione e codifica degli elementi, riducendo al minimo la possibilità di occorrenza di eventuali errori. Il sistema così strutturato, inoltre, garantisce la completa congruenza dei dati archiviati con quanto previsto dagli </w:t>
      </w:r>
      <w:r w:rsidR="00A53705">
        <w:rPr>
          <w:rFonts w:cs="Calibri"/>
        </w:rPr>
        <w:t>s</w:t>
      </w:r>
      <w:r>
        <w:rPr>
          <w:rFonts w:cs="Calibri"/>
        </w:rPr>
        <w:t>tandard.</w:t>
      </w:r>
    </w:p>
    <w:p w:rsidR="00FF1E4B" w:rsidRDefault="00DD3531" w:rsidP="00DD3531">
      <w:pPr>
        <w:autoSpaceDE w:val="0"/>
        <w:autoSpaceDN w:val="0"/>
        <w:adjustRightInd w:val="0"/>
        <w:spacing w:after="0" w:line="360" w:lineRule="auto"/>
        <w:jc w:val="both"/>
        <w:rPr>
          <w:rFonts w:cs="Calibri"/>
        </w:rPr>
      </w:pPr>
      <w:r>
        <w:rPr>
          <w:rFonts w:cs="Calibri"/>
        </w:rPr>
        <w:t xml:space="preserve">Nello specifico, il software gestisce un complesso di dati geografici e alfanumerici archiviati in tabelle distinte (Siti, Indagini e Parametri) e relazionate tra loro. È inoltre possibile stampare le schede compilate, nonché </w:t>
      </w:r>
      <w:r w:rsidR="00CA12AD">
        <w:rPr>
          <w:rFonts w:cs="Calibri"/>
        </w:rPr>
        <w:t>delle schede vuote utili per un’eventuale compilazione in situ da parte dall’operatore</w:t>
      </w:r>
      <w:r>
        <w:rPr>
          <w:rFonts w:cs="Calibri"/>
        </w:rPr>
        <w:t>.</w:t>
      </w:r>
    </w:p>
    <w:p w:rsidR="00DD3531" w:rsidRDefault="00FF1E4B" w:rsidP="00DD3531">
      <w:pPr>
        <w:autoSpaceDE w:val="0"/>
        <w:autoSpaceDN w:val="0"/>
        <w:adjustRightInd w:val="0"/>
        <w:spacing w:after="0" w:line="360" w:lineRule="auto"/>
        <w:jc w:val="both"/>
        <w:rPr>
          <w:rFonts w:cs="Calibri"/>
        </w:rPr>
      </w:pPr>
      <w:r>
        <w:rPr>
          <w:rFonts w:cs="Calibri"/>
        </w:rPr>
        <w:t>Tale software non costituisce di per sé uno standard, ma è solo un ulteriore strumento operativo che si aggiunge a quelli già predisposti per agevolare coloro che operano nel settore, dai professionisti alle amministrazioni coinvolte.</w:t>
      </w:r>
    </w:p>
    <w:p w:rsidR="00DD3531" w:rsidRDefault="00DD3531" w:rsidP="00807BAB">
      <w:pPr>
        <w:autoSpaceDE w:val="0"/>
        <w:autoSpaceDN w:val="0"/>
        <w:adjustRightInd w:val="0"/>
        <w:spacing w:after="0" w:line="360" w:lineRule="auto"/>
        <w:rPr>
          <w:rFonts w:cs="Calibri"/>
        </w:rPr>
      </w:pPr>
    </w:p>
    <w:sectPr w:rsidR="00DD3531" w:rsidSect="00B62AE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0F0B40"/>
    <w:multiLevelType w:val="hybridMultilevel"/>
    <w:tmpl w:val="F8A4601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proofState w:spelling="clean"/>
  <w:trackRevisions/>
  <w:defaultTabStop w:val="708"/>
  <w:hyphenationZone w:val="283"/>
  <w:characterSpacingControl w:val="doNotCompress"/>
  <w:compat/>
  <w:rsids>
    <w:rsidRoot w:val="0075750D"/>
    <w:rsid w:val="0003355C"/>
    <w:rsid w:val="001828EC"/>
    <w:rsid w:val="002E591F"/>
    <w:rsid w:val="003235C2"/>
    <w:rsid w:val="0038167F"/>
    <w:rsid w:val="00404A3B"/>
    <w:rsid w:val="00462075"/>
    <w:rsid w:val="004B5E48"/>
    <w:rsid w:val="004E0ACE"/>
    <w:rsid w:val="00526154"/>
    <w:rsid w:val="00553A0F"/>
    <w:rsid w:val="006C2055"/>
    <w:rsid w:val="0075750D"/>
    <w:rsid w:val="00775020"/>
    <w:rsid w:val="007E2C86"/>
    <w:rsid w:val="00807BAB"/>
    <w:rsid w:val="00874734"/>
    <w:rsid w:val="008A302E"/>
    <w:rsid w:val="00A53705"/>
    <w:rsid w:val="00A5515D"/>
    <w:rsid w:val="00A57C20"/>
    <w:rsid w:val="00B5777C"/>
    <w:rsid w:val="00B62AEE"/>
    <w:rsid w:val="00B71856"/>
    <w:rsid w:val="00CA12AD"/>
    <w:rsid w:val="00D005BB"/>
    <w:rsid w:val="00D1552B"/>
    <w:rsid w:val="00D5359B"/>
    <w:rsid w:val="00DB265C"/>
    <w:rsid w:val="00DD3531"/>
    <w:rsid w:val="00E42CDD"/>
    <w:rsid w:val="00E631AC"/>
    <w:rsid w:val="00EE7FDB"/>
    <w:rsid w:val="00F017B7"/>
    <w:rsid w:val="00F67146"/>
    <w:rsid w:val="00F8756D"/>
    <w:rsid w:val="00FA514A"/>
    <w:rsid w:val="00FF1E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62AEE"/>
    <w:pPr>
      <w:spacing w:after="200" w:line="276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38167F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semiHidden/>
    <w:unhideWhenUsed/>
    <w:rsid w:val="00404A3B"/>
    <w:rPr>
      <w:color w:val="0000FF"/>
      <w:u w:val="single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874734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874734"/>
    <w:rPr>
      <w:b/>
      <w:bCs/>
      <w:i/>
      <w:iCs/>
      <w:color w:val="4F81B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DPC</Company>
  <LinksUpToDate>false</LinksUpToDate>
  <CharactersWithSpaces>1848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pimprescia</dc:creator>
  <cp:keywords/>
  <dc:description/>
  <cp:lastModifiedBy>pimprescia</cp:lastModifiedBy>
  <cp:revision>2</cp:revision>
  <cp:lastPrinted>2012-10-09T10:08:00Z</cp:lastPrinted>
  <dcterms:created xsi:type="dcterms:W3CDTF">2012-10-10T10:20:00Z</dcterms:created>
  <dcterms:modified xsi:type="dcterms:W3CDTF">2012-10-10T10:20:00Z</dcterms:modified>
</cp:coreProperties>
</file>