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21F" w:rsidRPr="0041021F" w:rsidRDefault="0041021F" w:rsidP="0041021F">
      <w:pPr>
        <w:keepNext/>
        <w:spacing w:before="240" w:after="60" w:line="240" w:lineRule="auto"/>
        <w:jc w:val="right"/>
        <w:outlineLvl w:val="3"/>
        <w:rPr>
          <w:rFonts w:ascii="Times New Roman" w:eastAsia="Times New Roman" w:hAnsi="Times New Roman" w:cs="Times New Roman"/>
          <w:b/>
          <w:bCs/>
          <w:sz w:val="32"/>
          <w:szCs w:val="32"/>
          <w:lang w:eastAsia="it-IT"/>
        </w:rPr>
      </w:pPr>
      <w:r w:rsidRPr="0041021F">
        <w:rPr>
          <w:rFonts w:ascii="Times New Roman" w:eastAsia="Times New Roman" w:hAnsi="Times New Roman" w:cs="Times New Roman"/>
          <w:b/>
          <w:bCs/>
          <w:sz w:val="32"/>
          <w:szCs w:val="32"/>
          <w:lang w:eastAsia="it-IT"/>
        </w:rPr>
        <w:t>Allegato “A”</w:t>
      </w:r>
    </w:p>
    <w:p w:rsidR="0041021F" w:rsidRPr="0041021F" w:rsidRDefault="0041021F" w:rsidP="0041021F">
      <w:pPr>
        <w:keepNext/>
        <w:spacing w:before="240" w:after="60" w:line="240" w:lineRule="auto"/>
        <w:jc w:val="center"/>
        <w:outlineLvl w:val="3"/>
        <w:rPr>
          <w:rFonts w:ascii="Times New Roman" w:eastAsia="Times New Roman" w:hAnsi="Times New Roman" w:cs="Times New Roman"/>
          <w:b/>
          <w:bCs/>
          <w:sz w:val="32"/>
          <w:szCs w:val="32"/>
          <w:lang w:eastAsia="it-IT"/>
        </w:rPr>
      </w:pPr>
      <w:r w:rsidRPr="0041021F">
        <w:rPr>
          <w:rFonts w:ascii="Times New Roman" w:eastAsia="Times New Roman" w:hAnsi="Times New Roman" w:cs="Times New Roman"/>
          <w:b/>
          <w:bCs/>
          <w:sz w:val="32"/>
          <w:szCs w:val="32"/>
          <w:lang w:eastAsia="it-IT"/>
        </w:rPr>
        <w:tab/>
      </w:r>
    </w:p>
    <w:p w:rsidR="0041021F" w:rsidRPr="0041021F" w:rsidRDefault="0041021F" w:rsidP="0041021F">
      <w:pPr>
        <w:tabs>
          <w:tab w:val="left" w:pos="8025"/>
        </w:tabs>
        <w:spacing w:after="0" w:line="240" w:lineRule="auto"/>
        <w:jc w:val="center"/>
        <w:rPr>
          <w:rFonts w:ascii="Times New Roman" w:eastAsia="Times New Roman" w:hAnsi="Times New Roman" w:cs="Times New Roman"/>
          <w:b/>
          <w:spacing w:val="36"/>
          <w:sz w:val="24"/>
          <w:szCs w:val="24"/>
          <w:lang w:eastAsia="it-IT"/>
        </w:rPr>
      </w:pPr>
    </w:p>
    <w:p w:rsidR="0041021F" w:rsidRPr="0041021F" w:rsidRDefault="0041021F" w:rsidP="0041021F">
      <w:pPr>
        <w:tabs>
          <w:tab w:val="left" w:pos="8025"/>
        </w:tabs>
        <w:spacing w:after="0" w:line="240" w:lineRule="auto"/>
        <w:jc w:val="center"/>
        <w:rPr>
          <w:rFonts w:ascii="Times New Roman" w:eastAsia="Times New Roman" w:hAnsi="Times New Roman" w:cs="Times New Roman"/>
          <w:b/>
          <w:spacing w:val="36"/>
          <w:sz w:val="24"/>
          <w:szCs w:val="24"/>
          <w:lang w:eastAsia="it-IT"/>
        </w:rPr>
      </w:pPr>
    </w:p>
    <w:p w:rsidR="0041021F" w:rsidRPr="0041021F" w:rsidRDefault="0041021F" w:rsidP="0041021F">
      <w:pPr>
        <w:tabs>
          <w:tab w:val="left" w:pos="8025"/>
        </w:tabs>
        <w:spacing w:after="0" w:line="240" w:lineRule="auto"/>
        <w:jc w:val="center"/>
        <w:rPr>
          <w:rFonts w:ascii="Times New Roman" w:eastAsia="Times New Roman" w:hAnsi="Times New Roman" w:cs="Times New Roman"/>
          <w:b/>
          <w:spacing w:val="36"/>
          <w:sz w:val="24"/>
          <w:szCs w:val="24"/>
          <w:lang w:eastAsia="it-IT"/>
        </w:rPr>
      </w:pPr>
    </w:p>
    <w:p w:rsidR="0041021F" w:rsidRPr="0041021F" w:rsidRDefault="0041021F" w:rsidP="0041021F">
      <w:pPr>
        <w:tabs>
          <w:tab w:val="left" w:pos="8025"/>
        </w:tabs>
        <w:spacing w:after="0" w:line="240" w:lineRule="auto"/>
        <w:jc w:val="center"/>
        <w:rPr>
          <w:rFonts w:ascii="Times New Roman" w:eastAsia="Calibri" w:hAnsi="Times New Roman" w:cs="Times New Roman"/>
          <w:b/>
          <w:spacing w:val="36"/>
          <w:sz w:val="32"/>
          <w:szCs w:val="32"/>
          <w:lang w:eastAsia="it-IT"/>
        </w:rPr>
      </w:pPr>
      <w:r w:rsidRPr="0041021F">
        <w:rPr>
          <w:rFonts w:ascii="Times New Roman" w:eastAsia="Calibri" w:hAnsi="Times New Roman" w:cs="Times New Roman"/>
          <w:b/>
          <w:spacing w:val="36"/>
          <w:sz w:val="32"/>
          <w:szCs w:val="32"/>
          <w:lang w:eastAsia="it-IT"/>
        </w:rPr>
        <w:t>AGENZIA REGIONALE DEL TURISMO</w:t>
      </w:r>
    </w:p>
    <w:p w:rsidR="0041021F" w:rsidRPr="0041021F" w:rsidRDefault="0041021F" w:rsidP="0041021F">
      <w:pPr>
        <w:tabs>
          <w:tab w:val="left" w:pos="8025"/>
        </w:tabs>
        <w:spacing w:after="0" w:line="240" w:lineRule="auto"/>
        <w:jc w:val="center"/>
        <w:rPr>
          <w:rFonts w:ascii="Times New Roman" w:eastAsia="Calibri" w:hAnsi="Times New Roman" w:cs="Times New Roman"/>
          <w:spacing w:val="36"/>
          <w:sz w:val="24"/>
          <w:szCs w:val="24"/>
          <w:lang w:eastAsia="it-IT"/>
        </w:rPr>
      </w:pPr>
      <w:r w:rsidRPr="0041021F">
        <w:rPr>
          <w:rFonts w:ascii="Times New Roman" w:eastAsia="Calibri" w:hAnsi="Times New Roman" w:cs="Times New Roman"/>
          <w:spacing w:val="36"/>
          <w:sz w:val="24"/>
          <w:szCs w:val="24"/>
          <w:lang w:eastAsia="it-IT"/>
        </w:rPr>
        <w:t>AREA PROMOZIONE E COMMERCIALIZZAZIONE</w:t>
      </w:r>
    </w:p>
    <w:p w:rsidR="0041021F" w:rsidRPr="0041021F" w:rsidRDefault="0041021F" w:rsidP="0041021F">
      <w:pPr>
        <w:keepNext/>
        <w:spacing w:before="240" w:after="60" w:line="240" w:lineRule="auto"/>
        <w:jc w:val="center"/>
        <w:outlineLvl w:val="3"/>
        <w:rPr>
          <w:rFonts w:ascii="Times New Roman" w:eastAsia="Times New Roman" w:hAnsi="Times New Roman" w:cs="Times New Roman"/>
          <w:b/>
          <w:bCs/>
          <w:sz w:val="32"/>
          <w:szCs w:val="32"/>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keepNext/>
        <w:spacing w:before="240" w:after="60" w:line="240" w:lineRule="auto"/>
        <w:jc w:val="center"/>
        <w:outlineLvl w:val="3"/>
        <w:rPr>
          <w:rFonts w:ascii="Times New Roman" w:eastAsia="Times New Roman" w:hAnsi="Times New Roman" w:cs="Times New Roman"/>
          <w:b/>
          <w:bCs/>
          <w:sz w:val="32"/>
          <w:szCs w:val="32"/>
          <w:lang w:eastAsia="it-IT"/>
        </w:rPr>
      </w:pPr>
      <w:r w:rsidRPr="0041021F">
        <w:rPr>
          <w:rFonts w:ascii="Times New Roman" w:eastAsia="Times New Roman" w:hAnsi="Times New Roman" w:cs="Times New Roman"/>
          <w:b/>
          <w:bCs/>
          <w:sz w:val="32"/>
          <w:szCs w:val="32"/>
          <w:lang w:eastAsia="it-IT"/>
        </w:rPr>
        <w:t>AVVISO PUBBLICO</w:t>
      </w: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ind w:left="720"/>
        <w:contextualSpacing/>
        <w:jc w:val="both"/>
        <w:rPr>
          <w:rFonts w:ascii="Times New Roman" w:eastAsia="Times New Roman" w:hAnsi="Times New Roman" w:cs="Times New Roman"/>
          <w:b/>
          <w:sz w:val="28"/>
          <w:szCs w:val="28"/>
          <w:lang w:eastAsia="it-IT"/>
        </w:rPr>
      </w:pPr>
      <w:r w:rsidRPr="0041021F">
        <w:rPr>
          <w:rFonts w:ascii="Times New Roman" w:eastAsia="Times New Roman" w:hAnsi="Times New Roman" w:cs="Times New Roman"/>
          <w:sz w:val="28"/>
          <w:szCs w:val="28"/>
          <w:lang w:eastAsia="it-IT"/>
        </w:rPr>
        <w:t>per la presentazione di manifestazioni di interesse destinate al finanziamento di progetti di promozione turistica per i Comuni dell’area del sisma, atti a sostenere le tradizioni locali quali vetrine di un turismo solidale e sostenibile. Anno 2019</w:t>
      </w:r>
    </w:p>
    <w:p w:rsidR="0041021F" w:rsidRPr="0041021F" w:rsidRDefault="0041021F" w:rsidP="0041021F">
      <w:pPr>
        <w:spacing w:after="0" w:line="240" w:lineRule="auto"/>
        <w:jc w:val="center"/>
        <w:rPr>
          <w:rFonts w:ascii="Times New Roman" w:eastAsia="Times New Roman" w:hAnsi="Times New Roman" w:cs="Times New Roman"/>
          <w:b/>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tbl>
      <w:tblPr>
        <w:tblW w:w="5184" w:type="pct"/>
        <w:jc w:val="center"/>
        <w:tblCellSpacing w:w="0" w:type="dxa"/>
        <w:tblCellMar>
          <w:left w:w="0" w:type="dxa"/>
          <w:right w:w="0" w:type="dxa"/>
        </w:tblCellMar>
        <w:tblLook w:val="04A0" w:firstRow="1" w:lastRow="0" w:firstColumn="1" w:lastColumn="0" w:noHBand="0" w:noVBand="1"/>
      </w:tblPr>
      <w:tblGrid>
        <w:gridCol w:w="9993"/>
      </w:tblGrid>
      <w:tr w:rsidR="0041021F" w:rsidRPr="0041021F" w:rsidTr="00D90215">
        <w:trPr>
          <w:tblCellSpacing w:w="0" w:type="dxa"/>
          <w:jc w:val="center"/>
        </w:trPr>
        <w:tc>
          <w:tcPr>
            <w:tcW w:w="5000" w:type="pct"/>
          </w:tcPr>
          <w:p w:rsidR="0041021F" w:rsidRPr="0041021F" w:rsidRDefault="0041021F" w:rsidP="0041021F">
            <w:pPr>
              <w:spacing w:after="0" w:line="240" w:lineRule="auto"/>
              <w:jc w:val="both"/>
              <w:rPr>
                <w:rFonts w:ascii="Times New Roman" w:eastAsia="Times New Roman" w:hAnsi="Times New Roman" w:cs="Times New Roman"/>
                <w:sz w:val="24"/>
                <w:szCs w:val="24"/>
                <w:lang w:eastAsia="it-IT"/>
              </w:rPr>
            </w:pPr>
          </w:p>
        </w:tc>
      </w:tr>
      <w:tr w:rsidR="0041021F" w:rsidRPr="0041021F" w:rsidTr="00D90215">
        <w:trPr>
          <w:tblCellSpacing w:w="0" w:type="dxa"/>
          <w:jc w:val="center"/>
        </w:trPr>
        <w:tc>
          <w:tcPr>
            <w:tcW w:w="5000" w:type="pct"/>
            <w:hideMark/>
          </w:tcPr>
          <w:p w:rsidR="0041021F" w:rsidRPr="0041021F" w:rsidRDefault="0041021F" w:rsidP="0041021F">
            <w:pPr>
              <w:spacing w:after="0" w:line="240" w:lineRule="auto"/>
              <w:rPr>
                <w:rFonts w:ascii="Times New Roman" w:eastAsia="Times New Roman" w:hAnsi="Times New Roman" w:cs="Times New Roman"/>
                <w:sz w:val="20"/>
                <w:szCs w:val="20"/>
                <w:lang w:eastAsia="it-IT"/>
              </w:rPr>
            </w:pPr>
          </w:p>
        </w:tc>
      </w:tr>
    </w:tbl>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sz w:val="24"/>
          <w:szCs w:val="24"/>
          <w:lang w:eastAsia="it-IT"/>
        </w:rPr>
      </w:pPr>
    </w:p>
    <w:p w:rsidR="0041021F" w:rsidRPr="0041021F" w:rsidRDefault="0041021F" w:rsidP="0041021F">
      <w:pPr>
        <w:spacing w:after="0" w:line="240" w:lineRule="auto"/>
        <w:rPr>
          <w:rFonts w:ascii="Times New Roman" w:eastAsia="Times New Roman" w:hAnsi="Times New Roman" w:cs="Times New Roman"/>
          <w:lang w:eastAsia="it-IT"/>
        </w:rPr>
      </w:pPr>
    </w:p>
    <w:p w:rsidR="0041021F" w:rsidRPr="0041021F" w:rsidRDefault="0041021F" w:rsidP="0041021F">
      <w:pPr>
        <w:spacing w:after="0" w:line="240" w:lineRule="auto"/>
        <w:jc w:val="center"/>
        <w:rPr>
          <w:rFonts w:ascii="Times New Roman" w:eastAsia="Times New Roman" w:hAnsi="Times New Roman" w:cs="Times New Roman"/>
          <w:b/>
          <w:lang w:eastAsia="it-IT"/>
        </w:rPr>
      </w:pPr>
      <w:r w:rsidRPr="0041021F">
        <w:rPr>
          <w:rFonts w:ascii="Times New Roman" w:eastAsia="Times New Roman" w:hAnsi="Times New Roman" w:cs="Times New Roman"/>
          <w:b/>
          <w:lang w:eastAsia="it-IT"/>
        </w:rPr>
        <w:t xml:space="preserve">INDICE </w:t>
      </w:r>
    </w:p>
    <w:p w:rsidR="0041021F" w:rsidRPr="0041021F" w:rsidRDefault="0041021F" w:rsidP="0041021F">
      <w:pPr>
        <w:spacing w:after="0" w:line="240" w:lineRule="auto"/>
        <w:jc w:val="center"/>
        <w:rPr>
          <w:rFonts w:ascii="Times New Roman" w:eastAsia="Times New Roman" w:hAnsi="Times New Roman" w:cs="Times New Roman"/>
          <w:b/>
          <w:lang w:eastAsia="it-IT"/>
        </w:rPr>
      </w:pPr>
    </w:p>
    <w:p w:rsidR="0041021F" w:rsidRPr="0041021F" w:rsidRDefault="0041021F" w:rsidP="0041021F">
      <w:pPr>
        <w:spacing w:after="0" w:line="240" w:lineRule="auto"/>
        <w:jc w:val="center"/>
        <w:rPr>
          <w:rFonts w:ascii="Times New Roman" w:eastAsia="Times New Roman" w:hAnsi="Times New Roman" w:cs="Times New Roman"/>
          <w:b/>
          <w:lang w:eastAsia="it-IT"/>
        </w:rPr>
      </w:pPr>
    </w:p>
    <w:p w:rsidR="0041021F" w:rsidRPr="0041021F" w:rsidRDefault="0041021F" w:rsidP="0041021F">
      <w:pPr>
        <w:spacing w:after="0" w:line="240" w:lineRule="auto"/>
        <w:jc w:val="center"/>
        <w:rPr>
          <w:rFonts w:ascii="Times New Roman" w:eastAsia="Times New Roman" w:hAnsi="Times New Roman" w:cs="Times New Roman"/>
          <w:b/>
          <w:i/>
          <w:lang w:eastAsia="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7375"/>
      </w:tblGrid>
      <w:tr w:rsidR="0041021F" w:rsidRPr="0041021F" w:rsidTr="00D90215">
        <w:trPr>
          <w:jc w:val="center"/>
        </w:trPr>
        <w:tc>
          <w:tcPr>
            <w:tcW w:w="1992" w:type="dxa"/>
            <w:hideMark/>
          </w:tcPr>
          <w:p w:rsidR="0041021F" w:rsidRPr="0041021F" w:rsidRDefault="0041021F" w:rsidP="0041021F">
            <w:pPr>
              <w:jc w:val="both"/>
            </w:pPr>
            <w:r w:rsidRPr="0041021F">
              <w:t>Articolo     1</w:t>
            </w:r>
          </w:p>
        </w:tc>
        <w:tc>
          <w:tcPr>
            <w:tcW w:w="7375" w:type="dxa"/>
          </w:tcPr>
          <w:p w:rsidR="0041021F" w:rsidRPr="0041021F" w:rsidRDefault="0041021F" w:rsidP="0041021F">
            <w:pPr>
              <w:keepNext/>
              <w:keepLines/>
              <w:spacing w:line="276" w:lineRule="auto"/>
              <w:ind w:right="-113" w:firstLine="176"/>
              <w:outlineLvl w:val="1"/>
              <w:rPr>
                <w:bCs/>
              </w:rPr>
            </w:pPr>
            <w:r w:rsidRPr="0041021F">
              <w:rPr>
                <w:bCs/>
              </w:rPr>
              <w:t>Oggetto dell’Avviso Pubblico</w:t>
            </w:r>
          </w:p>
          <w:p w:rsidR="0041021F" w:rsidRPr="0041021F" w:rsidRDefault="0041021F" w:rsidP="0041021F">
            <w:pPr>
              <w:keepNext/>
              <w:keepLines/>
              <w:spacing w:line="276" w:lineRule="auto"/>
              <w:ind w:right="-113" w:firstLine="176"/>
              <w:outlineLvl w:val="1"/>
              <w:rPr>
                <w:rFonts w:eastAsiaTheme="majorEastAsia"/>
                <w:bCs/>
              </w:rPr>
            </w:pPr>
          </w:p>
        </w:tc>
      </w:tr>
      <w:tr w:rsidR="0041021F" w:rsidRPr="0041021F" w:rsidTr="00D90215">
        <w:trPr>
          <w:jc w:val="center"/>
        </w:trPr>
        <w:tc>
          <w:tcPr>
            <w:tcW w:w="1992" w:type="dxa"/>
            <w:hideMark/>
          </w:tcPr>
          <w:p w:rsidR="0041021F" w:rsidRPr="0041021F" w:rsidRDefault="0041021F" w:rsidP="0041021F">
            <w:pPr>
              <w:keepNext/>
              <w:keepLines/>
              <w:spacing w:line="276" w:lineRule="auto"/>
              <w:ind w:right="-81"/>
              <w:jc w:val="both"/>
              <w:outlineLvl w:val="1"/>
              <w:rPr>
                <w:rFonts w:eastAsiaTheme="majorEastAsia"/>
                <w:b/>
                <w:bCs/>
              </w:rPr>
            </w:pPr>
            <w:r w:rsidRPr="0041021F">
              <w:rPr>
                <w:rFonts w:eastAsiaTheme="majorEastAsia"/>
                <w:bCs/>
              </w:rPr>
              <w:t>Articolo     2</w:t>
            </w:r>
            <w:r w:rsidRPr="0041021F">
              <w:rPr>
                <w:rFonts w:eastAsiaTheme="majorEastAsia"/>
                <w:b/>
                <w:bCs/>
              </w:rPr>
              <w:t xml:space="preserve">      </w:t>
            </w:r>
          </w:p>
          <w:p w:rsidR="0041021F" w:rsidRPr="0041021F" w:rsidRDefault="0041021F" w:rsidP="0041021F">
            <w:pPr>
              <w:jc w:val="both"/>
            </w:pPr>
          </w:p>
        </w:tc>
        <w:tc>
          <w:tcPr>
            <w:tcW w:w="7375" w:type="dxa"/>
          </w:tcPr>
          <w:p w:rsidR="0041021F" w:rsidRPr="0041021F" w:rsidRDefault="0041021F" w:rsidP="0041021F">
            <w:pPr>
              <w:ind w:firstLine="176"/>
            </w:pPr>
            <w:r w:rsidRPr="0041021F">
              <w:t>Soggetti proponenti e beneficiari</w:t>
            </w:r>
          </w:p>
        </w:tc>
      </w:tr>
      <w:tr w:rsidR="0041021F" w:rsidRPr="0041021F" w:rsidTr="00D90215">
        <w:trPr>
          <w:jc w:val="center"/>
        </w:trPr>
        <w:tc>
          <w:tcPr>
            <w:tcW w:w="1992" w:type="dxa"/>
            <w:hideMark/>
          </w:tcPr>
          <w:p w:rsidR="0041021F" w:rsidRPr="0041021F" w:rsidRDefault="0041021F" w:rsidP="0041021F">
            <w:pPr>
              <w:jc w:val="both"/>
            </w:pPr>
            <w:r w:rsidRPr="0041021F">
              <w:t>Articolo     3</w:t>
            </w:r>
          </w:p>
        </w:tc>
        <w:tc>
          <w:tcPr>
            <w:tcW w:w="7375" w:type="dxa"/>
          </w:tcPr>
          <w:p w:rsidR="0041021F" w:rsidRPr="0041021F" w:rsidRDefault="0041021F" w:rsidP="0041021F">
            <w:pPr>
              <w:ind w:firstLine="176"/>
            </w:pPr>
            <w:r w:rsidRPr="0041021F">
              <w:t>Tipologia delle iniziative ammesse</w:t>
            </w:r>
          </w:p>
          <w:p w:rsidR="0041021F" w:rsidRPr="0041021F" w:rsidRDefault="0041021F" w:rsidP="0041021F">
            <w:pPr>
              <w:tabs>
                <w:tab w:val="center" w:pos="9072"/>
              </w:tabs>
              <w:ind w:right="141" w:firstLine="176"/>
            </w:pPr>
          </w:p>
        </w:tc>
      </w:tr>
      <w:tr w:rsidR="0041021F" w:rsidRPr="0041021F" w:rsidTr="00D90215">
        <w:trPr>
          <w:trHeight w:val="261"/>
          <w:jc w:val="center"/>
        </w:trPr>
        <w:tc>
          <w:tcPr>
            <w:tcW w:w="1992" w:type="dxa"/>
            <w:hideMark/>
          </w:tcPr>
          <w:p w:rsidR="0041021F" w:rsidRPr="0041021F" w:rsidRDefault="0041021F" w:rsidP="0041021F">
            <w:pPr>
              <w:jc w:val="both"/>
            </w:pPr>
            <w:r w:rsidRPr="0041021F">
              <w:t>Articolo     4</w:t>
            </w:r>
          </w:p>
        </w:tc>
        <w:tc>
          <w:tcPr>
            <w:tcW w:w="7375" w:type="dxa"/>
          </w:tcPr>
          <w:p w:rsidR="0041021F" w:rsidRPr="0041021F" w:rsidRDefault="0041021F" w:rsidP="0041021F">
            <w:pPr>
              <w:spacing w:line="276" w:lineRule="auto"/>
              <w:ind w:left="216" w:right="-113"/>
              <w:contextualSpacing/>
            </w:pPr>
            <w:r w:rsidRPr="0041021F">
              <w:t>Indicazioni per la formulazione delle proposte e ordine di priorità degli elementi per la selezione</w:t>
            </w:r>
          </w:p>
        </w:tc>
      </w:tr>
      <w:tr w:rsidR="0041021F" w:rsidRPr="0041021F" w:rsidTr="00D90215">
        <w:trPr>
          <w:trHeight w:val="388"/>
          <w:jc w:val="center"/>
        </w:trPr>
        <w:tc>
          <w:tcPr>
            <w:tcW w:w="1992" w:type="dxa"/>
            <w:hideMark/>
          </w:tcPr>
          <w:p w:rsidR="0041021F" w:rsidRPr="0041021F" w:rsidRDefault="0041021F" w:rsidP="0041021F">
            <w:pPr>
              <w:jc w:val="both"/>
            </w:pPr>
            <w:r w:rsidRPr="0041021F">
              <w:t>Articolo     5</w:t>
            </w:r>
          </w:p>
        </w:tc>
        <w:tc>
          <w:tcPr>
            <w:tcW w:w="7375" w:type="dxa"/>
          </w:tcPr>
          <w:p w:rsidR="0041021F" w:rsidRPr="0041021F" w:rsidRDefault="0041021F" w:rsidP="0041021F">
            <w:pPr>
              <w:keepNext/>
              <w:keepLines/>
              <w:spacing w:line="276" w:lineRule="auto"/>
              <w:ind w:left="-540" w:right="-113"/>
              <w:jc w:val="center"/>
              <w:outlineLvl w:val="1"/>
              <w:rPr>
                <w:bCs/>
              </w:rPr>
            </w:pPr>
            <w:r w:rsidRPr="0041021F">
              <w:rPr>
                <w:bCs/>
              </w:rPr>
              <w:t>Ammontare del contributo, spese ammissibili e modalità di erogazione</w:t>
            </w:r>
          </w:p>
          <w:p w:rsidR="0041021F" w:rsidRPr="0041021F" w:rsidRDefault="0041021F" w:rsidP="0041021F">
            <w:pPr>
              <w:tabs>
                <w:tab w:val="center" w:pos="9072"/>
              </w:tabs>
              <w:ind w:right="141" w:firstLine="176"/>
            </w:pPr>
          </w:p>
        </w:tc>
      </w:tr>
      <w:tr w:rsidR="0041021F" w:rsidRPr="0041021F" w:rsidTr="00D90215">
        <w:trPr>
          <w:jc w:val="center"/>
        </w:trPr>
        <w:tc>
          <w:tcPr>
            <w:tcW w:w="1992" w:type="dxa"/>
            <w:hideMark/>
          </w:tcPr>
          <w:p w:rsidR="0041021F" w:rsidRPr="0041021F" w:rsidRDefault="0041021F" w:rsidP="0041021F">
            <w:pPr>
              <w:jc w:val="both"/>
            </w:pPr>
            <w:r w:rsidRPr="0041021F">
              <w:t>Articolo     6</w:t>
            </w:r>
          </w:p>
        </w:tc>
        <w:tc>
          <w:tcPr>
            <w:tcW w:w="7375" w:type="dxa"/>
          </w:tcPr>
          <w:p w:rsidR="0041021F" w:rsidRPr="0041021F" w:rsidRDefault="0041021F" w:rsidP="0041021F">
            <w:pPr>
              <w:ind w:firstLine="176"/>
            </w:pPr>
            <w:r w:rsidRPr="0041021F">
              <w:t>Termini e modalità di presentazione delle istanze</w:t>
            </w:r>
          </w:p>
          <w:p w:rsidR="0041021F" w:rsidRPr="0041021F" w:rsidRDefault="0041021F" w:rsidP="0041021F">
            <w:pPr>
              <w:ind w:firstLine="176"/>
            </w:pPr>
          </w:p>
        </w:tc>
      </w:tr>
      <w:tr w:rsidR="0041021F" w:rsidRPr="0041021F" w:rsidTr="00D90215">
        <w:trPr>
          <w:jc w:val="center"/>
        </w:trPr>
        <w:tc>
          <w:tcPr>
            <w:tcW w:w="1992" w:type="dxa"/>
            <w:hideMark/>
          </w:tcPr>
          <w:p w:rsidR="0041021F" w:rsidRPr="0041021F" w:rsidRDefault="0041021F" w:rsidP="0041021F">
            <w:pPr>
              <w:jc w:val="both"/>
            </w:pPr>
            <w:r w:rsidRPr="0041021F">
              <w:t>Articolo     7</w:t>
            </w:r>
          </w:p>
        </w:tc>
        <w:tc>
          <w:tcPr>
            <w:tcW w:w="7375" w:type="dxa"/>
          </w:tcPr>
          <w:p w:rsidR="0041021F" w:rsidRPr="0041021F" w:rsidRDefault="0041021F" w:rsidP="0041021F">
            <w:pPr>
              <w:ind w:firstLine="176"/>
            </w:pPr>
            <w:r w:rsidRPr="0041021F">
              <w:t>Documentazione richiesta</w:t>
            </w:r>
          </w:p>
          <w:p w:rsidR="0041021F" w:rsidRPr="0041021F" w:rsidRDefault="0041021F" w:rsidP="0041021F">
            <w:pPr>
              <w:ind w:firstLine="176"/>
            </w:pPr>
          </w:p>
        </w:tc>
      </w:tr>
      <w:tr w:rsidR="0041021F" w:rsidRPr="0041021F" w:rsidTr="00D90215">
        <w:trPr>
          <w:jc w:val="center"/>
        </w:trPr>
        <w:tc>
          <w:tcPr>
            <w:tcW w:w="1992" w:type="dxa"/>
            <w:hideMark/>
          </w:tcPr>
          <w:p w:rsidR="0041021F" w:rsidRPr="0041021F" w:rsidRDefault="0041021F" w:rsidP="0041021F">
            <w:pPr>
              <w:jc w:val="both"/>
            </w:pPr>
            <w:r w:rsidRPr="0041021F">
              <w:t>Articolo     8</w:t>
            </w:r>
          </w:p>
        </w:tc>
        <w:tc>
          <w:tcPr>
            <w:tcW w:w="7375" w:type="dxa"/>
          </w:tcPr>
          <w:p w:rsidR="0041021F" w:rsidRPr="0041021F" w:rsidRDefault="0041021F" w:rsidP="0041021F">
            <w:pPr>
              <w:keepNext/>
              <w:keepLines/>
              <w:spacing w:line="276" w:lineRule="auto"/>
              <w:ind w:right="-113"/>
              <w:outlineLvl w:val="1"/>
              <w:rPr>
                <w:bCs/>
              </w:rPr>
            </w:pPr>
            <w:r w:rsidRPr="0041021F">
              <w:rPr>
                <w:bCs/>
              </w:rPr>
              <w:t xml:space="preserve">   Istruttoria delle istanze</w:t>
            </w:r>
          </w:p>
          <w:p w:rsidR="0041021F" w:rsidRPr="0041021F" w:rsidRDefault="0041021F" w:rsidP="0041021F"/>
        </w:tc>
      </w:tr>
      <w:tr w:rsidR="0041021F" w:rsidRPr="0041021F" w:rsidTr="00D90215">
        <w:trPr>
          <w:jc w:val="center"/>
        </w:trPr>
        <w:tc>
          <w:tcPr>
            <w:tcW w:w="1992" w:type="dxa"/>
            <w:hideMark/>
          </w:tcPr>
          <w:p w:rsidR="0041021F" w:rsidRPr="0041021F" w:rsidRDefault="0041021F" w:rsidP="0041021F">
            <w:pPr>
              <w:jc w:val="both"/>
            </w:pPr>
            <w:r w:rsidRPr="0041021F">
              <w:t>Articolo     9</w:t>
            </w:r>
          </w:p>
        </w:tc>
        <w:tc>
          <w:tcPr>
            <w:tcW w:w="7375" w:type="dxa"/>
          </w:tcPr>
          <w:p w:rsidR="0041021F" w:rsidRPr="0041021F" w:rsidRDefault="0041021F" w:rsidP="0041021F">
            <w:pPr>
              <w:tabs>
                <w:tab w:val="center" w:pos="9072"/>
              </w:tabs>
              <w:ind w:right="141" w:firstLine="176"/>
            </w:pPr>
            <w:r w:rsidRPr="0041021F">
              <w:t>Concessione del contributo</w:t>
            </w:r>
          </w:p>
          <w:p w:rsidR="0041021F" w:rsidRPr="0041021F" w:rsidRDefault="0041021F" w:rsidP="0041021F">
            <w:pPr>
              <w:tabs>
                <w:tab w:val="center" w:pos="9072"/>
              </w:tabs>
              <w:ind w:right="141" w:firstLine="176"/>
              <w:rPr>
                <w:b/>
              </w:rPr>
            </w:pPr>
          </w:p>
        </w:tc>
      </w:tr>
      <w:tr w:rsidR="0041021F" w:rsidRPr="0041021F" w:rsidTr="00D90215">
        <w:trPr>
          <w:jc w:val="center"/>
        </w:trPr>
        <w:tc>
          <w:tcPr>
            <w:tcW w:w="1992" w:type="dxa"/>
            <w:hideMark/>
          </w:tcPr>
          <w:p w:rsidR="0041021F" w:rsidRPr="0041021F" w:rsidRDefault="0041021F" w:rsidP="0041021F">
            <w:pPr>
              <w:jc w:val="both"/>
            </w:pPr>
            <w:r w:rsidRPr="0041021F">
              <w:t>Articolo   10</w:t>
            </w:r>
          </w:p>
        </w:tc>
        <w:tc>
          <w:tcPr>
            <w:tcW w:w="7375" w:type="dxa"/>
          </w:tcPr>
          <w:p w:rsidR="0041021F" w:rsidRPr="0041021F" w:rsidRDefault="0041021F" w:rsidP="0041021F">
            <w:pPr>
              <w:tabs>
                <w:tab w:val="center" w:pos="9072"/>
              </w:tabs>
              <w:ind w:right="141" w:firstLine="175"/>
            </w:pPr>
            <w:r w:rsidRPr="0041021F">
              <w:t>Controlli</w:t>
            </w:r>
          </w:p>
          <w:p w:rsidR="0041021F" w:rsidRPr="0041021F" w:rsidRDefault="0041021F" w:rsidP="0041021F">
            <w:pPr>
              <w:tabs>
                <w:tab w:val="center" w:pos="9072"/>
              </w:tabs>
              <w:ind w:right="141" w:firstLine="175"/>
              <w:rPr>
                <w:b/>
              </w:rPr>
            </w:pPr>
          </w:p>
        </w:tc>
      </w:tr>
      <w:tr w:rsidR="0041021F" w:rsidRPr="0041021F" w:rsidTr="00D90215">
        <w:trPr>
          <w:jc w:val="center"/>
        </w:trPr>
        <w:tc>
          <w:tcPr>
            <w:tcW w:w="1992" w:type="dxa"/>
            <w:hideMark/>
          </w:tcPr>
          <w:p w:rsidR="0041021F" w:rsidRPr="0041021F" w:rsidRDefault="0041021F" w:rsidP="0041021F">
            <w:pPr>
              <w:jc w:val="both"/>
            </w:pPr>
            <w:r w:rsidRPr="0041021F">
              <w:t>Articolo   11</w:t>
            </w:r>
          </w:p>
        </w:tc>
        <w:tc>
          <w:tcPr>
            <w:tcW w:w="7375" w:type="dxa"/>
          </w:tcPr>
          <w:p w:rsidR="0041021F" w:rsidRPr="0041021F" w:rsidRDefault="0041021F" w:rsidP="0041021F">
            <w:pPr>
              <w:tabs>
                <w:tab w:val="left" w:pos="540"/>
              </w:tabs>
              <w:ind w:left="360" w:hanging="185"/>
            </w:pPr>
            <w:r w:rsidRPr="0041021F">
              <w:t>Obbligo negli atti di informazione</w:t>
            </w:r>
          </w:p>
          <w:p w:rsidR="0041021F" w:rsidRPr="0041021F" w:rsidRDefault="0041021F" w:rsidP="0041021F">
            <w:pPr>
              <w:tabs>
                <w:tab w:val="left" w:pos="540"/>
              </w:tabs>
              <w:ind w:left="360" w:hanging="185"/>
            </w:pPr>
          </w:p>
        </w:tc>
      </w:tr>
      <w:tr w:rsidR="0041021F" w:rsidRPr="0041021F" w:rsidTr="00D90215">
        <w:trPr>
          <w:jc w:val="center"/>
        </w:trPr>
        <w:tc>
          <w:tcPr>
            <w:tcW w:w="1992" w:type="dxa"/>
            <w:hideMark/>
          </w:tcPr>
          <w:p w:rsidR="0041021F" w:rsidRPr="0041021F" w:rsidRDefault="0041021F" w:rsidP="0041021F">
            <w:pPr>
              <w:jc w:val="both"/>
            </w:pPr>
            <w:r w:rsidRPr="0041021F">
              <w:t>Articolo   12</w:t>
            </w:r>
          </w:p>
        </w:tc>
        <w:tc>
          <w:tcPr>
            <w:tcW w:w="7375" w:type="dxa"/>
          </w:tcPr>
          <w:p w:rsidR="0041021F" w:rsidRPr="0041021F" w:rsidRDefault="0041021F" w:rsidP="0041021F">
            <w:pPr>
              <w:ind w:firstLine="176"/>
            </w:pPr>
            <w:r w:rsidRPr="0041021F">
              <w:t>Revoche</w:t>
            </w:r>
          </w:p>
          <w:p w:rsidR="0041021F" w:rsidRPr="0041021F" w:rsidRDefault="0041021F" w:rsidP="0041021F">
            <w:pPr>
              <w:ind w:firstLine="176"/>
            </w:pPr>
          </w:p>
        </w:tc>
      </w:tr>
      <w:tr w:rsidR="0041021F" w:rsidRPr="0041021F" w:rsidTr="00D90215">
        <w:trPr>
          <w:jc w:val="center"/>
        </w:trPr>
        <w:tc>
          <w:tcPr>
            <w:tcW w:w="1992" w:type="dxa"/>
            <w:hideMark/>
          </w:tcPr>
          <w:p w:rsidR="0041021F" w:rsidRPr="0041021F" w:rsidRDefault="0041021F" w:rsidP="0041021F">
            <w:pPr>
              <w:jc w:val="both"/>
            </w:pPr>
            <w:r w:rsidRPr="0041021F">
              <w:t>Articolo   13</w:t>
            </w:r>
          </w:p>
        </w:tc>
        <w:tc>
          <w:tcPr>
            <w:tcW w:w="7375" w:type="dxa"/>
          </w:tcPr>
          <w:p w:rsidR="0041021F" w:rsidRPr="0041021F" w:rsidRDefault="0041021F" w:rsidP="0041021F">
            <w:pPr>
              <w:tabs>
                <w:tab w:val="center" w:pos="9072"/>
              </w:tabs>
              <w:ind w:right="141"/>
            </w:pPr>
            <w:r w:rsidRPr="0041021F">
              <w:t xml:space="preserve">   Pubblicazione</w:t>
            </w:r>
          </w:p>
          <w:p w:rsidR="0041021F" w:rsidRPr="0041021F" w:rsidRDefault="0041021F" w:rsidP="0041021F">
            <w:pPr>
              <w:tabs>
                <w:tab w:val="center" w:pos="9072"/>
              </w:tabs>
              <w:ind w:right="141"/>
              <w:rPr>
                <w:b/>
              </w:rPr>
            </w:pPr>
          </w:p>
        </w:tc>
      </w:tr>
      <w:tr w:rsidR="0041021F" w:rsidRPr="0041021F" w:rsidTr="00D90215">
        <w:trPr>
          <w:jc w:val="center"/>
        </w:trPr>
        <w:tc>
          <w:tcPr>
            <w:tcW w:w="1992" w:type="dxa"/>
            <w:hideMark/>
          </w:tcPr>
          <w:p w:rsidR="0041021F" w:rsidRPr="0041021F" w:rsidRDefault="0041021F" w:rsidP="0041021F">
            <w:pPr>
              <w:jc w:val="both"/>
            </w:pPr>
          </w:p>
          <w:p w:rsidR="0041021F" w:rsidRPr="0041021F" w:rsidRDefault="0041021F" w:rsidP="0041021F">
            <w:pPr>
              <w:jc w:val="both"/>
            </w:pPr>
            <w:r w:rsidRPr="0041021F">
              <w:t xml:space="preserve">Allegato 1        </w:t>
            </w:r>
          </w:p>
        </w:tc>
        <w:tc>
          <w:tcPr>
            <w:tcW w:w="7375" w:type="dxa"/>
          </w:tcPr>
          <w:p w:rsidR="0041021F" w:rsidRPr="0041021F" w:rsidRDefault="0041021F" w:rsidP="0041021F">
            <w:pPr>
              <w:ind w:firstLine="176"/>
            </w:pPr>
          </w:p>
          <w:p w:rsidR="0041021F" w:rsidRPr="0041021F" w:rsidRDefault="0041021F" w:rsidP="0041021F">
            <w:pPr>
              <w:ind w:firstLine="176"/>
            </w:pPr>
            <w:r w:rsidRPr="0041021F">
              <w:t>Schema Istanza</w:t>
            </w:r>
          </w:p>
          <w:p w:rsidR="0041021F" w:rsidRPr="0041021F" w:rsidRDefault="0041021F" w:rsidP="0041021F">
            <w:pPr>
              <w:ind w:firstLine="176"/>
            </w:pPr>
          </w:p>
        </w:tc>
      </w:tr>
      <w:tr w:rsidR="0041021F" w:rsidRPr="0041021F" w:rsidTr="00D90215">
        <w:trPr>
          <w:jc w:val="center"/>
        </w:trPr>
        <w:tc>
          <w:tcPr>
            <w:tcW w:w="1992" w:type="dxa"/>
            <w:hideMark/>
          </w:tcPr>
          <w:p w:rsidR="0041021F" w:rsidRPr="0041021F" w:rsidRDefault="0041021F" w:rsidP="0041021F">
            <w:pPr>
              <w:rPr>
                <w:color w:val="FF0000"/>
              </w:rPr>
            </w:pPr>
          </w:p>
        </w:tc>
        <w:tc>
          <w:tcPr>
            <w:tcW w:w="7375" w:type="dxa"/>
          </w:tcPr>
          <w:p w:rsidR="0041021F" w:rsidRPr="0041021F" w:rsidRDefault="0041021F" w:rsidP="0041021F">
            <w:pPr>
              <w:rPr>
                <w:color w:val="FF0000"/>
              </w:rPr>
            </w:pPr>
          </w:p>
        </w:tc>
      </w:tr>
    </w:tbl>
    <w:p w:rsid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P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P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P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P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P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P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Pr="0041021F" w:rsidRDefault="0041021F" w:rsidP="0041021F">
      <w:pPr>
        <w:spacing w:after="0" w:line="240" w:lineRule="auto"/>
        <w:jc w:val="center"/>
        <w:rPr>
          <w:rFonts w:ascii="Times New Roman" w:eastAsia="Times New Roman" w:hAnsi="Times New Roman" w:cs="Times New Roman"/>
          <w:b/>
          <w:i/>
          <w:color w:val="FF0000"/>
          <w:lang w:eastAsia="it-IT"/>
        </w:rPr>
      </w:pPr>
    </w:p>
    <w:p w:rsidR="0041021F" w:rsidRPr="0041021F" w:rsidRDefault="0041021F" w:rsidP="0041021F">
      <w:pPr>
        <w:spacing w:after="0" w:line="240" w:lineRule="auto"/>
        <w:rPr>
          <w:rFonts w:ascii="Times New Roman" w:eastAsia="Times New Roman" w:hAnsi="Times New Roman" w:cs="Times New Roman"/>
          <w:color w:val="FF0000"/>
          <w:lang w:eastAsia="it-IT"/>
        </w:rPr>
      </w:pPr>
    </w:p>
    <w:p w:rsidR="0041021F" w:rsidRPr="0041021F" w:rsidRDefault="0041021F" w:rsidP="0041021F">
      <w:pPr>
        <w:spacing w:after="0" w:line="240" w:lineRule="auto"/>
        <w:rPr>
          <w:rFonts w:ascii="Times New Roman" w:eastAsia="Times New Roman" w:hAnsi="Times New Roman" w:cs="Times New Roman"/>
          <w:color w:val="FF0000"/>
          <w:lang w:eastAsia="it-IT"/>
        </w:rPr>
      </w:pPr>
    </w:p>
    <w:p w:rsidR="0041021F" w:rsidRPr="0041021F" w:rsidRDefault="0041021F" w:rsidP="0041021F">
      <w:pPr>
        <w:spacing w:after="0" w:line="240" w:lineRule="auto"/>
        <w:rPr>
          <w:rFonts w:ascii="Times New Roman" w:eastAsia="Times New Roman" w:hAnsi="Times New Roman" w:cs="Times New Roman"/>
          <w:color w:val="FF0000"/>
          <w:lang w:eastAsia="it-IT"/>
        </w:rPr>
      </w:pPr>
    </w:p>
    <w:p w:rsidR="0041021F" w:rsidRPr="0041021F" w:rsidRDefault="0041021F" w:rsidP="0041021F">
      <w:pPr>
        <w:spacing w:after="0" w:line="240" w:lineRule="auto"/>
        <w:rPr>
          <w:rFonts w:ascii="Times New Roman" w:eastAsia="Times New Roman" w:hAnsi="Times New Roman" w:cs="Times New Roman"/>
          <w:color w:val="FF0000"/>
          <w:lang w:eastAsia="it-IT"/>
        </w:rPr>
      </w:pPr>
    </w:p>
    <w:p w:rsidR="0041021F" w:rsidRPr="0041021F" w:rsidRDefault="0041021F" w:rsidP="0041021F">
      <w:pPr>
        <w:spacing w:after="0" w:line="240" w:lineRule="auto"/>
        <w:rPr>
          <w:rFonts w:ascii="Times New Roman" w:eastAsia="Times New Roman" w:hAnsi="Times New Roman" w:cs="Times New Roman"/>
          <w:color w:val="FF0000"/>
          <w:lang w:eastAsia="it-IT"/>
        </w:rPr>
      </w:pPr>
    </w:p>
    <w:p w:rsidR="0041021F" w:rsidRPr="0041021F" w:rsidRDefault="0041021F" w:rsidP="0041021F">
      <w:pPr>
        <w:spacing w:after="0" w:line="240" w:lineRule="auto"/>
        <w:rPr>
          <w:rFonts w:ascii="Times New Roman" w:eastAsia="Times New Roman" w:hAnsi="Times New Roman" w:cs="Times New Roman"/>
          <w:color w:val="FF0000"/>
          <w:lang w:eastAsia="it-IT"/>
        </w:rPr>
      </w:pPr>
    </w:p>
    <w:p w:rsidR="0041021F" w:rsidRPr="0041021F" w:rsidRDefault="0041021F" w:rsidP="0041021F">
      <w:pPr>
        <w:spacing w:after="0" w:line="240" w:lineRule="auto"/>
        <w:rPr>
          <w:rFonts w:ascii="Times New Roman" w:eastAsia="Times New Roman" w:hAnsi="Times New Roman" w:cs="Times New Roman"/>
          <w:color w:val="FF0000"/>
          <w:lang w:eastAsia="it-IT"/>
        </w:rPr>
      </w:pPr>
    </w:p>
    <w:p w:rsidR="0041021F" w:rsidRPr="0041021F" w:rsidRDefault="0041021F" w:rsidP="0041021F">
      <w:pPr>
        <w:spacing w:after="0" w:line="240" w:lineRule="auto"/>
        <w:rPr>
          <w:rFonts w:ascii="Times New Roman" w:eastAsia="Times New Roman" w:hAnsi="Times New Roman" w:cs="Times New Roman"/>
          <w:color w:val="FF0000"/>
          <w:lang w:eastAsia="it-IT"/>
        </w:rPr>
      </w:pPr>
    </w:p>
    <w:p w:rsidR="0041021F" w:rsidRPr="0041021F" w:rsidRDefault="0041021F" w:rsidP="0041021F">
      <w:pPr>
        <w:spacing w:after="0" w:line="240" w:lineRule="auto"/>
        <w:rPr>
          <w:rFonts w:ascii="Times New Roman" w:eastAsia="Times New Roman" w:hAnsi="Times New Roman" w:cs="Times New Roman"/>
          <w:color w:val="FF0000"/>
          <w:lang w:eastAsia="it-IT"/>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Articolo 1</w:t>
      </w: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Oggetto dell’Avviso Pubblico</w:t>
      </w:r>
    </w:p>
    <w:p w:rsidR="0041021F" w:rsidRPr="0041021F" w:rsidRDefault="0041021F" w:rsidP="0041021F">
      <w:pPr>
        <w:spacing w:after="0" w:line="240" w:lineRule="auto"/>
        <w:jc w:val="both"/>
        <w:rPr>
          <w:rFonts w:ascii="Times New Roman" w:eastAsia="Times New Roman" w:hAnsi="Times New Roman" w:cs="Times New Roman"/>
          <w:bCs/>
        </w:rPr>
      </w:pPr>
      <w:r w:rsidRPr="0041021F">
        <w:rPr>
          <w:rFonts w:ascii="Times New Roman" w:eastAsia="Times New Roman" w:hAnsi="Times New Roman" w:cs="Times New Roman"/>
        </w:rPr>
        <w:t xml:space="preserve">La Regione Lazio, con Deliberazione di Giunta Regionale n. 535 del 15.09.2016 ha  approvato il </w:t>
      </w:r>
      <w:r w:rsidRPr="0041021F">
        <w:rPr>
          <w:rFonts w:ascii="Times New Roman" w:eastAsia="Times New Roman" w:hAnsi="Times New Roman" w:cs="Times New Roman"/>
          <w:iCs/>
        </w:rPr>
        <w:t>Piano straordinario di intervento rivolto alle persone colpite dal sisma di Amatrice e Accumoli del 24 agosto 2016”, che prevede, tra l’altro, azioni volte al</w:t>
      </w:r>
      <w:r w:rsidRPr="0041021F">
        <w:rPr>
          <w:rFonts w:ascii="Times New Roman" w:eastAsia="Times New Roman" w:hAnsi="Times New Roman" w:cs="Times New Roman"/>
        </w:rPr>
        <w:t xml:space="preserve"> “Turismo e rilancio del territorio” e </w:t>
      </w:r>
      <w:r w:rsidRPr="0041021F">
        <w:rPr>
          <w:rFonts w:ascii="Times New Roman" w:eastAsia="Times New Roman" w:hAnsi="Times New Roman" w:cs="Times New Roman"/>
          <w:i/>
          <w:iCs/>
        </w:rPr>
        <w:t>Sponsorizzazioni e “vetrine” per la valorizzazione dei territorio con l’</w:t>
      </w:r>
      <w:r w:rsidRPr="0041021F">
        <w:rPr>
          <w:rFonts w:ascii="Times New Roman" w:eastAsia="Times New Roman" w:hAnsi="Times New Roman" w:cs="Times New Roman"/>
        </w:rPr>
        <w:t xml:space="preserve"> obiettivo di favorire l’animazione territoriale anche mediante occasioni per la promozione delle tipicità locali, con particolare riferimento al settore primario, a quello enogastronomico e al turismo verso mercati europei e extraeuropei. </w:t>
      </w:r>
    </w:p>
    <w:p w:rsidR="0041021F" w:rsidRPr="0041021F" w:rsidRDefault="0041021F" w:rsidP="0041021F">
      <w:pPr>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Il presente Avviso Pubblico è finalizzato all’acquisizione di manifestazioni di interesse, da parte dei Comuni del territorio reatino che ricadono nell’area del sisma, per il finanziamento di iniziative ed eventi utili per il recupero e il rilancio della stagione turistica 2019.</w:t>
      </w:r>
    </w:p>
    <w:p w:rsidR="0041021F" w:rsidRPr="0041021F" w:rsidRDefault="0041021F" w:rsidP="0041021F">
      <w:pPr>
        <w:spacing w:after="0" w:line="240" w:lineRule="auto"/>
        <w:contextualSpacing/>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 xml:space="preserve">Obiettivo è il recupero della </w:t>
      </w:r>
      <w:r w:rsidRPr="0041021F">
        <w:rPr>
          <w:rFonts w:ascii="Times New Roman" w:eastAsia="Times New Roman" w:hAnsi="Times New Roman" w:cs="Times New Roman"/>
          <w:i/>
          <w:lang w:eastAsia="it-IT"/>
        </w:rPr>
        <w:t>fruibilità dei luoghi</w:t>
      </w:r>
      <w:r w:rsidRPr="0041021F">
        <w:rPr>
          <w:rFonts w:ascii="Times New Roman" w:eastAsia="Times New Roman" w:hAnsi="Times New Roman" w:cs="Times New Roman"/>
          <w:lang w:eastAsia="it-IT"/>
        </w:rPr>
        <w:t xml:space="preserve">, il </w:t>
      </w:r>
      <w:r w:rsidRPr="0041021F">
        <w:rPr>
          <w:rFonts w:ascii="Times New Roman" w:eastAsia="Times New Roman" w:hAnsi="Times New Roman" w:cs="Times New Roman"/>
          <w:i/>
          <w:lang w:eastAsia="it-IT"/>
        </w:rPr>
        <w:t>rafforzamento dell’attrattività del territorio</w:t>
      </w:r>
      <w:r w:rsidRPr="0041021F">
        <w:rPr>
          <w:rFonts w:ascii="Times New Roman" w:eastAsia="Times New Roman" w:hAnsi="Times New Roman" w:cs="Times New Roman"/>
          <w:lang w:eastAsia="it-IT"/>
        </w:rPr>
        <w:t xml:space="preserve"> ed il </w:t>
      </w:r>
      <w:r w:rsidRPr="0041021F">
        <w:rPr>
          <w:rFonts w:ascii="Times New Roman" w:eastAsia="Times New Roman" w:hAnsi="Times New Roman" w:cs="Times New Roman"/>
          <w:i/>
          <w:lang w:eastAsia="it-IT"/>
        </w:rPr>
        <w:t>supporto alla filiera turistica</w:t>
      </w:r>
      <w:r w:rsidRPr="0041021F">
        <w:rPr>
          <w:rFonts w:ascii="Times New Roman" w:eastAsia="Times New Roman" w:hAnsi="Times New Roman" w:cs="Times New Roman"/>
          <w:lang w:eastAsia="it-IT"/>
        </w:rPr>
        <w:t xml:space="preserve">, attraverso il sostegno ad eventi di richiamo turistico e delle tradizioni locali e l’implementazione di un sistema di prodotti turistici coerenti con le disponibilità attuali e in grado di restituire un’immagine positiva del paesaggio, rivitalizzare l’economia locale e riavviare un processo di sviluppo economicamente e </w:t>
      </w:r>
      <w:proofErr w:type="spellStart"/>
      <w:r w:rsidRPr="0041021F">
        <w:rPr>
          <w:rFonts w:ascii="Times New Roman" w:eastAsia="Times New Roman" w:hAnsi="Times New Roman" w:cs="Times New Roman"/>
          <w:lang w:eastAsia="it-IT"/>
        </w:rPr>
        <w:t>ambientalmente</w:t>
      </w:r>
      <w:proofErr w:type="spellEnd"/>
      <w:r w:rsidRPr="0041021F">
        <w:rPr>
          <w:rFonts w:ascii="Times New Roman" w:eastAsia="Times New Roman" w:hAnsi="Times New Roman" w:cs="Times New Roman"/>
          <w:lang w:eastAsia="it-IT"/>
        </w:rPr>
        <w:t xml:space="preserve"> sostenibile.</w:t>
      </w:r>
    </w:p>
    <w:p w:rsidR="0041021F" w:rsidRPr="0041021F" w:rsidRDefault="0041021F" w:rsidP="0041021F">
      <w:pPr>
        <w:keepNext/>
        <w:keepLines/>
        <w:spacing w:after="0" w:line="276" w:lineRule="auto"/>
        <w:ind w:right="-81"/>
        <w:jc w:val="center"/>
        <w:outlineLvl w:val="1"/>
        <w:rPr>
          <w:rFonts w:ascii="Times New Roman" w:eastAsiaTheme="majorEastAsia" w:hAnsi="Times New Roman" w:cs="Times New Roman"/>
          <w:b/>
          <w:bCs/>
        </w:rPr>
      </w:pPr>
    </w:p>
    <w:p w:rsidR="0041021F" w:rsidRPr="0041021F" w:rsidRDefault="0041021F" w:rsidP="0041021F">
      <w:pPr>
        <w:keepNext/>
        <w:keepLines/>
        <w:spacing w:after="0" w:line="276" w:lineRule="auto"/>
        <w:ind w:right="-81"/>
        <w:jc w:val="center"/>
        <w:outlineLvl w:val="1"/>
        <w:rPr>
          <w:rFonts w:ascii="Times New Roman" w:eastAsiaTheme="majorEastAsia" w:hAnsi="Times New Roman" w:cs="Times New Roman"/>
          <w:b/>
          <w:bCs/>
        </w:rPr>
      </w:pPr>
    </w:p>
    <w:p w:rsidR="0041021F" w:rsidRPr="0041021F" w:rsidRDefault="0041021F" w:rsidP="0041021F">
      <w:pPr>
        <w:keepNext/>
        <w:keepLines/>
        <w:spacing w:after="0" w:line="276" w:lineRule="auto"/>
        <w:ind w:right="-81"/>
        <w:jc w:val="center"/>
        <w:outlineLvl w:val="1"/>
        <w:rPr>
          <w:rFonts w:ascii="Times New Roman" w:eastAsiaTheme="majorEastAsia" w:hAnsi="Times New Roman" w:cs="Times New Roman"/>
          <w:b/>
          <w:bCs/>
        </w:rPr>
      </w:pPr>
      <w:r w:rsidRPr="0041021F">
        <w:rPr>
          <w:rFonts w:ascii="Times New Roman" w:eastAsiaTheme="majorEastAsia" w:hAnsi="Times New Roman" w:cs="Times New Roman"/>
          <w:b/>
          <w:bCs/>
        </w:rPr>
        <w:t>Articolo 2</w:t>
      </w:r>
    </w:p>
    <w:p w:rsidR="0041021F" w:rsidRPr="0041021F" w:rsidRDefault="0041021F" w:rsidP="0041021F">
      <w:pPr>
        <w:keepNext/>
        <w:keepLines/>
        <w:spacing w:after="0" w:line="276" w:lineRule="auto"/>
        <w:ind w:right="-81"/>
        <w:jc w:val="center"/>
        <w:outlineLvl w:val="1"/>
        <w:rPr>
          <w:rFonts w:ascii="Times New Roman" w:eastAsiaTheme="majorEastAsia" w:hAnsi="Times New Roman" w:cs="Times New Roman"/>
          <w:b/>
          <w:bCs/>
        </w:rPr>
      </w:pPr>
      <w:r w:rsidRPr="0041021F">
        <w:rPr>
          <w:rFonts w:ascii="Times New Roman" w:eastAsiaTheme="majorEastAsia" w:hAnsi="Times New Roman" w:cs="Times New Roman"/>
          <w:b/>
          <w:bCs/>
        </w:rPr>
        <w:t>Soggetti proponenti e beneficiari</w:t>
      </w:r>
    </w:p>
    <w:p w:rsidR="0041021F" w:rsidRPr="0041021F" w:rsidRDefault="0041021F" w:rsidP="0041021F">
      <w:pPr>
        <w:autoSpaceDE w:val="0"/>
        <w:autoSpaceDN w:val="0"/>
        <w:spacing w:after="0" w:line="240" w:lineRule="auto"/>
        <w:jc w:val="both"/>
        <w:rPr>
          <w:rFonts w:ascii="Times New Roman" w:eastAsia="Times New Roman" w:hAnsi="Times New Roman" w:cs="Times New Roman"/>
          <w:b/>
          <w:lang w:eastAsia="it-IT"/>
        </w:rPr>
      </w:pPr>
      <w:r w:rsidRPr="0041021F">
        <w:rPr>
          <w:rFonts w:ascii="Times New Roman" w:eastAsia="Times New Roman" w:hAnsi="Times New Roman" w:cs="Times New Roman"/>
          <w:lang w:eastAsia="it-IT"/>
        </w:rPr>
        <w:t xml:space="preserve">Possono presentare le proposte delle iniziative previste dal presente Avviso le </w:t>
      </w:r>
      <w:proofErr w:type="gramStart"/>
      <w:r w:rsidRPr="0041021F">
        <w:rPr>
          <w:rFonts w:ascii="Times New Roman" w:eastAsia="Times New Roman" w:hAnsi="Times New Roman" w:cs="Times New Roman"/>
          <w:lang w:eastAsia="it-IT"/>
        </w:rPr>
        <w:t>Amministrazioni  Comunali</w:t>
      </w:r>
      <w:proofErr w:type="gramEnd"/>
      <w:r w:rsidRPr="0041021F">
        <w:rPr>
          <w:rFonts w:ascii="Times New Roman" w:eastAsia="Times New Roman" w:hAnsi="Times New Roman" w:cs="Times New Roman"/>
          <w:b/>
          <w:bCs/>
          <w:lang w:eastAsia="it-IT"/>
        </w:rPr>
        <w:t xml:space="preserve"> di </w:t>
      </w:r>
      <w:r w:rsidRPr="0041021F">
        <w:rPr>
          <w:rFonts w:ascii="Times New Roman" w:eastAsia="Times New Roman" w:hAnsi="Times New Roman" w:cs="Times New Roman"/>
          <w:b/>
          <w:lang w:eastAsia="it-IT"/>
        </w:rPr>
        <w:t xml:space="preserve">Accumoli, Amatrice, Antrodoco, Borbona, Borgo Velino, Cantalice, Castel Sant'Angelo, Cittaducale, Cittareale, Leonessa, Micigliano, Poggio Bustone, Posta, Rieti, Rivodutri. </w:t>
      </w:r>
    </w:p>
    <w:p w:rsidR="0041021F" w:rsidRPr="0041021F" w:rsidRDefault="0041021F" w:rsidP="0041021F">
      <w:pPr>
        <w:autoSpaceDE w:val="0"/>
        <w:autoSpaceDN w:val="0"/>
        <w:spacing w:after="0" w:line="240" w:lineRule="auto"/>
        <w:jc w:val="both"/>
        <w:rPr>
          <w:rFonts w:ascii="Times New Roman" w:eastAsia="Times New Roman" w:hAnsi="Times New Roman" w:cs="Times New Roman"/>
          <w:lang w:eastAsia="it-IT"/>
        </w:rPr>
      </w:pPr>
    </w:p>
    <w:p w:rsidR="0041021F" w:rsidRPr="0041021F" w:rsidRDefault="0041021F" w:rsidP="0041021F">
      <w:pPr>
        <w:keepNext/>
        <w:keepLines/>
        <w:spacing w:after="0" w:line="276" w:lineRule="auto"/>
        <w:ind w:right="-81"/>
        <w:jc w:val="center"/>
        <w:outlineLvl w:val="1"/>
        <w:rPr>
          <w:rFonts w:ascii="Times New Roman" w:eastAsiaTheme="majorEastAsia" w:hAnsi="Times New Roman" w:cs="Times New Roman"/>
          <w:b/>
          <w:bCs/>
        </w:rPr>
      </w:pPr>
    </w:p>
    <w:p w:rsidR="0041021F" w:rsidRPr="0041021F" w:rsidRDefault="0041021F" w:rsidP="0041021F">
      <w:pPr>
        <w:keepNext/>
        <w:keepLines/>
        <w:spacing w:after="0" w:line="276" w:lineRule="auto"/>
        <w:ind w:right="-81"/>
        <w:jc w:val="center"/>
        <w:outlineLvl w:val="1"/>
        <w:rPr>
          <w:rFonts w:ascii="Times New Roman" w:eastAsiaTheme="majorEastAsia" w:hAnsi="Times New Roman" w:cs="Times New Roman"/>
          <w:b/>
          <w:bCs/>
        </w:rPr>
      </w:pPr>
      <w:r w:rsidRPr="0041021F">
        <w:rPr>
          <w:rFonts w:ascii="Times New Roman" w:eastAsiaTheme="majorEastAsia" w:hAnsi="Times New Roman" w:cs="Times New Roman"/>
          <w:b/>
          <w:bCs/>
        </w:rPr>
        <w:t>Articolo 3</w:t>
      </w:r>
    </w:p>
    <w:p w:rsidR="0041021F" w:rsidRPr="0041021F" w:rsidRDefault="0041021F" w:rsidP="0041021F">
      <w:pPr>
        <w:spacing w:after="0" w:line="240" w:lineRule="auto"/>
        <w:jc w:val="center"/>
        <w:rPr>
          <w:rFonts w:ascii="Times New Roman" w:eastAsia="Times New Roman" w:hAnsi="Times New Roman" w:cs="Times New Roman"/>
          <w:b/>
          <w:lang w:eastAsia="it-IT"/>
        </w:rPr>
      </w:pPr>
      <w:r w:rsidRPr="0041021F">
        <w:rPr>
          <w:rFonts w:ascii="Times New Roman" w:eastAsia="Times New Roman" w:hAnsi="Times New Roman" w:cs="Times New Roman"/>
          <w:b/>
          <w:lang w:eastAsia="it-IT"/>
        </w:rPr>
        <w:t>Tipologia delle iniziative ammesse</w:t>
      </w:r>
    </w:p>
    <w:p w:rsidR="0041021F" w:rsidRPr="0041021F" w:rsidRDefault="0041021F" w:rsidP="0041021F">
      <w:pPr>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Saranno ammesse le istanze di richiesta di finanziamento riguardanti i seguenti strumenti di promozione territoriale:</w:t>
      </w:r>
    </w:p>
    <w:p w:rsidR="0041021F" w:rsidRPr="0041021F" w:rsidRDefault="0041021F" w:rsidP="0041021F">
      <w:pPr>
        <w:numPr>
          <w:ilvl w:val="0"/>
          <w:numId w:val="2"/>
        </w:numPr>
        <w:spacing w:after="0" w:line="276" w:lineRule="auto"/>
        <w:contextualSpacing/>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 xml:space="preserve">Manifestazioni tradizionali popolari </w:t>
      </w:r>
    </w:p>
    <w:p w:rsidR="0041021F" w:rsidRPr="0041021F" w:rsidRDefault="0041021F" w:rsidP="0041021F">
      <w:pPr>
        <w:numPr>
          <w:ilvl w:val="0"/>
          <w:numId w:val="2"/>
        </w:numPr>
        <w:spacing w:after="0" w:line="276" w:lineRule="auto"/>
        <w:contextualSpacing/>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Feste patronali, ricorrenze legate alla devozione locale</w:t>
      </w:r>
    </w:p>
    <w:p w:rsidR="0041021F" w:rsidRPr="0041021F" w:rsidRDefault="0041021F" w:rsidP="0041021F">
      <w:pPr>
        <w:numPr>
          <w:ilvl w:val="0"/>
          <w:numId w:val="2"/>
        </w:numPr>
        <w:spacing w:after="0" w:line="276" w:lineRule="auto"/>
        <w:contextualSpacing/>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 xml:space="preserve">Iniziative sportive legate al territorio, anche con riferimento a prodotti turistici quali cicloturismo, mototurismo, </w:t>
      </w:r>
      <w:proofErr w:type="spellStart"/>
      <w:r w:rsidRPr="0041021F">
        <w:rPr>
          <w:rFonts w:ascii="Times New Roman" w:eastAsia="Times New Roman" w:hAnsi="Times New Roman" w:cs="Times New Roman"/>
          <w:lang w:eastAsia="it-IT"/>
        </w:rPr>
        <w:t>ippoturismo</w:t>
      </w:r>
      <w:proofErr w:type="spellEnd"/>
      <w:r w:rsidRPr="0041021F">
        <w:rPr>
          <w:rFonts w:ascii="Times New Roman" w:eastAsia="Times New Roman" w:hAnsi="Times New Roman" w:cs="Times New Roman"/>
          <w:lang w:eastAsia="it-IT"/>
        </w:rPr>
        <w:t>. sport acquatici di lago</w:t>
      </w:r>
    </w:p>
    <w:p w:rsidR="0041021F" w:rsidRPr="0041021F" w:rsidRDefault="0041021F" w:rsidP="0041021F">
      <w:pPr>
        <w:numPr>
          <w:ilvl w:val="0"/>
          <w:numId w:val="2"/>
        </w:numPr>
        <w:spacing w:after="0" w:line="276" w:lineRule="auto"/>
        <w:contextualSpacing/>
        <w:rPr>
          <w:rFonts w:ascii="Times New Roman" w:eastAsia="Times New Roman" w:hAnsi="Times New Roman" w:cs="Times New Roman"/>
          <w:b/>
          <w:lang w:val="en-US" w:eastAsia="it-IT"/>
        </w:rPr>
      </w:pPr>
      <w:r w:rsidRPr="0041021F">
        <w:rPr>
          <w:rFonts w:ascii="Times New Roman" w:eastAsia="Times New Roman" w:hAnsi="Times New Roman" w:cs="Times New Roman"/>
          <w:lang w:eastAsia="it-IT"/>
        </w:rPr>
        <w:t xml:space="preserve">Iniziative di turismo legate ad attività all’aria aperta, quali trekking, </w:t>
      </w:r>
      <w:proofErr w:type="spellStart"/>
      <w:r w:rsidRPr="0041021F">
        <w:rPr>
          <w:rFonts w:ascii="Times New Roman" w:eastAsia="Times New Roman" w:hAnsi="Times New Roman" w:cs="Times New Roman"/>
          <w:lang w:val="en-US" w:eastAsia="it-IT"/>
        </w:rPr>
        <w:t>escursionismo</w:t>
      </w:r>
      <w:proofErr w:type="spellEnd"/>
      <w:r w:rsidRPr="0041021F">
        <w:rPr>
          <w:rFonts w:ascii="Times New Roman" w:eastAsia="Times New Roman" w:hAnsi="Times New Roman" w:cs="Times New Roman"/>
          <w:lang w:val="en-US" w:eastAsia="it-IT"/>
        </w:rPr>
        <w:t xml:space="preserve">, rafting, </w:t>
      </w:r>
      <w:proofErr w:type="spellStart"/>
      <w:r w:rsidRPr="0041021F">
        <w:rPr>
          <w:rFonts w:ascii="Times New Roman" w:eastAsia="Times New Roman" w:hAnsi="Times New Roman" w:cs="Times New Roman"/>
          <w:lang w:val="en-US" w:eastAsia="it-IT"/>
        </w:rPr>
        <w:t>educazione</w:t>
      </w:r>
      <w:proofErr w:type="spellEnd"/>
      <w:r w:rsidRPr="0041021F">
        <w:rPr>
          <w:rFonts w:ascii="Times New Roman" w:eastAsia="Times New Roman" w:hAnsi="Times New Roman" w:cs="Times New Roman"/>
          <w:lang w:val="en-US" w:eastAsia="it-IT"/>
        </w:rPr>
        <w:t xml:space="preserve"> </w:t>
      </w:r>
      <w:proofErr w:type="spellStart"/>
      <w:r w:rsidRPr="0041021F">
        <w:rPr>
          <w:rFonts w:ascii="Times New Roman" w:eastAsia="Times New Roman" w:hAnsi="Times New Roman" w:cs="Times New Roman"/>
          <w:lang w:val="en-US" w:eastAsia="it-IT"/>
        </w:rPr>
        <w:t>ambientale</w:t>
      </w:r>
      <w:proofErr w:type="spellEnd"/>
      <w:r w:rsidRPr="0041021F">
        <w:rPr>
          <w:rFonts w:ascii="Times New Roman" w:eastAsia="Times New Roman" w:hAnsi="Times New Roman" w:cs="Times New Roman"/>
          <w:lang w:val="en-US" w:eastAsia="it-IT"/>
        </w:rPr>
        <w:t xml:space="preserve">, </w:t>
      </w:r>
      <w:proofErr w:type="spellStart"/>
      <w:r w:rsidRPr="0041021F">
        <w:rPr>
          <w:rFonts w:ascii="Times New Roman" w:eastAsia="Times New Roman" w:hAnsi="Times New Roman" w:cs="Times New Roman"/>
          <w:lang w:val="en-US" w:eastAsia="it-IT"/>
        </w:rPr>
        <w:t>nordik</w:t>
      </w:r>
      <w:proofErr w:type="spellEnd"/>
      <w:r w:rsidRPr="0041021F">
        <w:rPr>
          <w:rFonts w:ascii="Times New Roman" w:eastAsia="Times New Roman" w:hAnsi="Times New Roman" w:cs="Times New Roman"/>
          <w:lang w:val="en-US" w:eastAsia="it-IT"/>
        </w:rPr>
        <w:t xml:space="preserve"> walking</w:t>
      </w:r>
    </w:p>
    <w:p w:rsidR="0041021F" w:rsidRPr="0041021F" w:rsidRDefault="0041021F" w:rsidP="0041021F">
      <w:pPr>
        <w:numPr>
          <w:ilvl w:val="0"/>
          <w:numId w:val="2"/>
        </w:numPr>
        <w:spacing w:after="0" w:line="276" w:lineRule="auto"/>
        <w:contextualSpacing/>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Iniziative di promozione della filiera agroalimentare e delle tipicità enogastronomiche</w:t>
      </w:r>
    </w:p>
    <w:p w:rsidR="0041021F" w:rsidRPr="0041021F" w:rsidRDefault="0041021F" w:rsidP="0041021F">
      <w:pPr>
        <w:numPr>
          <w:ilvl w:val="0"/>
          <w:numId w:val="2"/>
        </w:numPr>
        <w:spacing w:after="0" w:line="276" w:lineRule="auto"/>
        <w:ind w:right="-113"/>
        <w:contextualSpacing/>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Partecipazione a Fiere e manifestazioni turistiche in Italia ed all’estero comprese nel calendario della Regione Lazio per il secondo semestre dell’anno 2019.  (DGR n. 104 del 5.03.2019)</w:t>
      </w:r>
    </w:p>
    <w:p w:rsidR="0041021F" w:rsidRPr="0041021F" w:rsidRDefault="0041021F" w:rsidP="0041021F">
      <w:pPr>
        <w:spacing w:after="0" w:line="276" w:lineRule="auto"/>
        <w:ind w:left="720" w:right="-113"/>
        <w:contextualSpacing/>
        <w:jc w:val="center"/>
        <w:rPr>
          <w:rFonts w:ascii="Times New Roman" w:eastAsia="Times New Roman" w:hAnsi="Times New Roman" w:cs="Times New Roman"/>
          <w:lang w:eastAsia="it-IT"/>
        </w:rPr>
      </w:pPr>
    </w:p>
    <w:p w:rsidR="0041021F" w:rsidRPr="0041021F" w:rsidRDefault="0041021F" w:rsidP="0041021F">
      <w:pPr>
        <w:spacing w:after="0" w:line="276" w:lineRule="auto"/>
        <w:ind w:left="720" w:right="-113"/>
        <w:contextualSpacing/>
        <w:jc w:val="center"/>
        <w:rPr>
          <w:rFonts w:ascii="Times New Roman" w:eastAsia="Times New Roman" w:hAnsi="Times New Roman" w:cs="Times New Roman"/>
          <w:b/>
          <w:lang w:eastAsia="it-IT"/>
        </w:rPr>
      </w:pPr>
    </w:p>
    <w:p w:rsidR="0041021F" w:rsidRPr="0041021F" w:rsidRDefault="0041021F" w:rsidP="0041021F">
      <w:pPr>
        <w:spacing w:after="0" w:line="276" w:lineRule="auto"/>
        <w:ind w:left="720" w:right="-113"/>
        <w:contextualSpacing/>
        <w:jc w:val="center"/>
        <w:rPr>
          <w:rFonts w:ascii="Times New Roman" w:eastAsia="Times New Roman" w:hAnsi="Times New Roman" w:cs="Times New Roman"/>
          <w:b/>
          <w:lang w:eastAsia="it-IT"/>
        </w:rPr>
      </w:pPr>
      <w:r w:rsidRPr="0041021F">
        <w:rPr>
          <w:rFonts w:ascii="Times New Roman" w:eastAsia="Times New Roman" w:hAnsi="Times New Roman" w:cs="Times New Roman"/>
          <w:b/>
          <w:lang w:eastAsia="it-IT"/>
        </w:rPr>
        <w:t>Articolo 4</w:t>
      </w:r>
    </w:p>
    <w:p w:rsidR="0041021F" w:rsidRPr="0041021F" w:rsidRDefault="0041021F" w:rsidP="0041021F">
      <w:pPr>
        <w:spacing w:after="0" w:line="276" w:lineRule="auto"/>
        <w:ind w:left="720" w:right="-113"/>
        <w:contextualSpacing/>
        <w:rPr>
          <w:rFonts w:ascii="Times New Roman" w:eastAsia="Times New Roman" w:hAnsi="Times New Roman" w:cs="Times New Roman"/>
          <w:b/>
          <w:lang w:eastAsia="it-IT"/>
        </w:rPr>
      </w:pPr>
      <w:r w:rsidRPr="0041021F">
        <w:rPr>
          <w:rFonts w:ascii="Times New Roman" w:eastAsia="Times New Roman" w:hAnsi="Times New Roman" w:cs="Times New Roman"/>
          <w:b/>
          <w:lang w:eastAsia="it-IT"/>
        </w:rPr>
        <w:t>Indicazioni per la formulazione delle proposte e ordine di priorità degli elementi per la         selezione</w:t>
      </w:r>
    </w:p>
    <w:p w:rsidR="0041021F" w:rsidRPr="0041021F" w:rsidRDefault="0041021F" w:rsidP="0041021F">
      <w:pPr>
        <w:spacing w:after="0" w:line="276" w:lineRule="auto"/>
        <w:ind w:left="720" w:right="-113"/>
        <w:contextualSpacing/>
        <w:rPr>
          <w:rFonts w:ascii="Times New Roman" w:eastAsia="Times New Roman" w:hAnsi="Times New Roman" w:cs="Times New Roman"/>
          <w:b/>
          <w:lang w:eastAsia="it-IT"/>
        </w:rPr>
      </w:pPr>
      <w:r w:rsidRPr="0041021F">
        <w:rPr>
          <w:rFonts w:ascii="Times New Roman" w:eastAsia="Times New Roman" w:hAnsi="Times New Roman" w:cs="Times New Roman"/>
          <w:lang w:eastAsia="it-IT"/>
        </w:rPr>
        <w:t xml:space="preserve">I soggetti proponenti, ai fini della formulazione delle proposte di intervento, dovranno considerare i seguenti criteri: </w:t>
      </w:r>
    </w:p>
    <w:p w:rsidR="0041021F" w:rsidRPr="0041021F" w:rsidRDefault="0041021F" w:rsidP="0041021F">
      <w:pPr>
        <w:numPr>
          <w:ilvl w:val="0"/>
          <w:numId w:val="1"/>
        </w:numPr>
        <w:autoSpaceDE w:val="0"/>
        <w:autoSpaceDN w:val="0"/>
        <w:adjustRightInd w:val="0"/>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il radicamento delle manifestazioni sul territorio con riferimento alla storia, alla cultura, ai beni storico-artistici, al patrimonio culturale immateriale, agli antichi mestieri, alle tradizioni locali, religiose e popolari;</w:t>
      </w:r>
    </w:p>
    <w:p w:rsidR="0041021F" w:rsidRPr="0041021F" w:rsidRDefault="0041021F" w:rsidP="0041021F">
      <w:pPr>
        <w:numPr>
          <w:ilvl w:val="0"/>
          <w:numId w:val="1"/>
        </w:numPr>
        <w:autoSpaceDE w:val="0"/>
        <w:autoSpaceDN w:val="0"/>
        <w:adjustRightInd w:val="0"/>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la rilevanza delle manifestazioni in termini di attrattività turistica con riferimento alla capacità di generare flussi turistici ed escursionistici, e di valorizzare gli itinerari tematici legati alle eccellenze del territorio;</w:t>
      </w:r>
    </w:p>
    <w:p w:rsidR="0041021F" w:rsidRPr="0041021F" w:rsidRDefault="0041021F" w:rsidP="0041021F">
      <w:pPr>
        <w:numPr>
          <w:ilvl w:val="0"/>
          <w:numId w:val="1"/>
        </w:numPr>
        <w:autoSpaceDE w:val="0"/>
        <w:autoSpaceDN w:val="0"/>
        <w:adjustRightInd w:val="0"/>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 xml:space="preserve">la valorizzazione e la promozione nell’ambito delle manifestazioni delle eccellenze enogastronomiche tradizionali dei territori. </w:t>
      </w:r>
    </w:p>
    <w:p w:rsidR="0041021F" w:rsidRPr="0041021F" w:rsidRDefault="0041021F" w:rsidP="0041021F">
      <w:pPr>
        <w:autoSpaceDE w:val="0"/>
        <w:autoSpaceDN w:val="0"/>
        <w:adjustRightInd w:val="0"/>
        <w:spacing w:after="0" w:line="240" w:lineRule="auto"/>
        <w:ind w:left="284"/>
        <w:jc w:val="both"/>
        <w:rPr>
          <w:rFonts w:ascii="Times New Roman" w:eastAsia="Times New Roman" w:hAnsi="Times New Roman" w:cs="Times New Roman"/>
          <w:b/>
          <w:bCs/>
          <w:color w:val="000000"/>
          <w:lang w:eastAsia="it-IT"/>
        </w:rPr>
      </w:pPr>
      <w:r w:rsidRPr="0041021F">
        <w:rPr>
          <w:rFonts w:ascii="Times New Roman" w:eastAsia="Times New Roman" w:hAnsi="Times New Roman" w:cs="Times New Roman"/>
          <w:color w:val="000000"/>
          <w:lang w:eastAsia="it-IT"/>
        </w:rPr>
        <w:t xml:space="preserve">Le manifestazioni dovranno essere realizzate successivamente alla data di scadenza della presentazione delle istanze ed </w:t>
      </w:r>
      <w:r w:rsidRPr="0041021F">
        <w:rPr>
          <w:rFonts w:ascii="Times New Roman" w:eastAsia="Times New Roman" w:hAnsi="Times New Roman" w:cs="Times New Roman"/>
          <w:b/>
          <w:bCs/>
          <w:color w:val="000000"/>
          <w:lang w:eastAsia="it-IT"/>
        </w:rPr>
        <w:t>entro dicembre 2019.</w:t>
      </w:r>
    </w:p>
    <w:p w:rsidR="0041021F" w:rsidRPr="0041021F" w:rsidRDefault="0041021F" w:rsidP="0041021F">
      <w:pPr>
        <w:autoSpaceDE w:val="0"/>
        <w:autoSpaceDN w:val="0"/>
        <w:adjustRightInd w:val="0"/>
        <w:spacing w:after="0" w:line="240" w:lineRule="auto"/>
        <w:ind w:left="284"/>
        <w:rPr>
          <w:rFonts w:ascii="Times New Roman" w:eastAsia="Times New Roman" w:hAnsi="Times New Roman" w:cs="Times New Roman"/>
          <w:b/>
          <w:bCs/>
          <w:color w:val="000000"/>
          <w:lang w:eastAsia="it-IT"/>
        </w:rPr>
      </w:pPr>
    </w:p>
    <w:p w:rsidR="0041021F" w:rsidRPr="0041021F" w:rsidRDefault="0041021F" w:rsidP="0041021F">
      <w:pPr>
        <w:autoSpaceDE w:val="0"/>
        <w:autoSpaceDN w:val="0"/>
        <w:adjustRightInd w:val="0"/>
        <w:spacing w:after="0" w:line="240" w:lineRule="auto"/>
        <w:ind w:left="284"/>
        <w:rPr>
          <w:rFonts w:ascii="Times New Roman" w:eastAsia="Times New Roman" w:hAnsi="Times New Roman" w:cs="Times New Roman"/>
          <w:b/>
          <w:bCs/>
          <w:color w:val="000000"/>
          <w:lang w:eastAsia="it-IT"/>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Articolo 5</w:t>
      </w: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 xml:space="preserve">Ammontare del contributo, spese ammissibili e modalità di erogazione </w:t>
      </w:r>
    </w:p>
    <w:p w:rsidR="0041021F" w:rsidRPr="0041021F" w:rsidRDefault="0041021F" w:rsidP="0041021F">
      <w:pPr>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L’ammontare del contributo concedibile all’Ente beneficiario per la realizzazione delle proposte è previsto fino ad un massimo di € 10.000,00.</w:t>
      </w:r>
    </w:p>
    <w:p w:rsidR="0041021F" w:rsidRPr="0041021F" w:rsidRDefault="0041021F" w:rsidP="0041021F">
      <w:pPr>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 xml:space="preserve">I contributi sono concessi fino all’esaurimento dei fondi stanziati. Le eventuali economie determinatesi nella fase istruttoria e finale, saranno destinate a finanziare interventi inseriti nell’elenco dei progetti ammissibili ma non finanziati per esaurimento delle risorse finanziarie disponibili. </w:t>
      </w:r>
    </w:p>
    <w:p w:rsidR="0041021F" w:rsidRPr="0041021F" w:rsidRDefault="0041021F" w:rsidP="0041021F">
      <w:pPr>
        <w:autoSpaceDE w:val="0"/>
        <w:autoSpaceDN w:val="0"/>
        <w:adjustRightInd w:val="0"/>
        <w:spacing w:after="0" w:line="240" w:lineRule="auto"/>
        <w:ind w:left="284"/>
        <w:rPr>
          <w:rFonts w:ascii="Times New Roman" w:eastAsia="Times New Roman" w:hAnsi="Times New Roman" w:cs="Times New Roman"/>
          <w:b/>
          <w:color w:val="000000"/>
          <w:u w:val="single"/>
          <w:lang w:eastAsia="it-IT"/>
        </w:rPr>
      </w:pPr>
      <w:r w:rsidRPr="0041021F">
        <w:rPr>
          <w:rFonts w:ascii="Times New Roman" w:eastAsia="Times New Roman" w:hAnsi="Times New Roman" w:cs="Times New Roman"/>
          <w:b/>
          <w:color w:val="000000"/>
          <w:u w:val="single"/>
          <w:lang w:eastAsia="it-IT"/>
        </w:rPr>
        <w:t>Spese</w:t>
      </w:r>
    </w:p>
    <w:p w:rsidR="0041021F" w:rsidRPr="0041021F" w:rsidRDefault="0041021F" w:rsidP="0041021F">
      <w:pPr>
        <w:autoSpaceDE w:val="0"/>
        <w:autoSpaceDN w:val="0"/>
        <w:adjustRightInd w:val="0"/>
        <w:spacing w:after="0" w:line="240" w:lineRule="auto"/>
        <w:ind w:left="284"/>
        <w:rPr>
          <w:rFonts w:ascii="Times New Roman" w:eastAsia="Times New Roman" w:hAnsi="Times New Roman" w:cs="Times New Roman"/>
          <w:color w:val="000000"/>
          <w:lang w:eastAsia="it-IT"/>
        </w:rPr>
      </w:pPr>
      <w:r w:rsidRPr="0041021F">
        <w:rPr>
          <w:rFonts w:ascii="Times New Roman" w:eastAsia="Times New Roman" w:hAnsi="Times New Roman" w:cs="Times New Roman"/>
          <w:color w:val="000000"/>
          <w:lang w:eastAsia="it-IT"/>
        </w:rPr>
        <w:t xml:space="preserve">Saranno considerate ammissibili le spese inerenti la organizzazione e la realizzazione degli eventi – </w:t>
      </w:r>
      <w:r w:rsidRPr="0041021F">
        <w:rPr>
          <w:rFonts w:ascii="Times New Roman" w:eastAsia="Times New Roman" w:hAnsi="Times New Roman" w:cs="Times New Roman"/>
          <w:b/>
          <w:color w:val="000000"/>
          <w:lang w:eastAsia="it-IT"/>
        </w:rPr>
        <w:t>compresi gli oneri di legge e costi sicurezza</w:t>
      </w:r>
      <w:r w:rsidRPr="0041021F">
        <w:rPr>
          <w:rFonts w:ascii="Times New Roman" w:eastAsia="Times New Roman" w:hAnsi="Times New Roman" w:cs="Times New Roman"/>
          <w:color w:val="000000"/>
          <w:lang w:eastAsia="it-IT"/>
        </w:rPr>
        <w:t>, ad esclusione di:</w:t>
      </w:r>
    </w:p>
    <w:p w:rsidR="0041021F" w:rsidRPr="0041021F" w:rsidRDefault="0041021F" w:rsidP="0041021F">
      <w:pPr>
        <w:numPr>
          <w:ilvl w:val="0"/>
          <w:numId w:val="3"/>
        </w:numPr>
        <w:autoSpaceDE w:val="0"/>
        <w:autoSpaceDN w:val="0"/>
        <w:adjustRightInd w:val="0"/>
        <w:spacing w:after="0" w:line="240" w:lineRule="auto"/>
        <w:rPr>
          <w:rFonts w:ascii="Times New Roman" w:eastAsia="Times New Roman" w:hAnsi="Times New Roman" w:cs="Times New Roman"/>
          <w:color w:val="000000"/>
          <w:lang w:eastAsia="it-IT"/>
        </w:rPr>
      </w:pPr>
      <w:r w:rsidRPr="0041021F">
        <w:rPr>
          <w:rFonts w:ascii="Times New Roman" w:eastAsia="Times New Roman" w:hAnsi="Times New Roman" w:cs="Times New Roman"/>
          <w:color w:val="000000"/>
          <w:lang w:eastAsia="it-IT"/>
        </w:rPr>
        <w:t>spese strettamente legate all’Ente (utenze, condomini, etc. anche se imputate in quota parte);</w:t>
      </w:r>
    </w:p>
    <w:p w:rsidR="0041021F" w:rsidRPr="0041021F" w:rsidRDefault="0041021F" w:rsidP="0041021F">
      <w:pPr>
        <w:numPr>
          <w:ilvl w:val="0"/>
          <w:numId w:val="3"/>
        </w:numPr>
        <w:autoSpaceDE w:val="0"/>
        <w:autoSpaceDN w:val="0"/>
        <w:adjustRightInd w:val="0"/>
        <w:spacing w:after="0" w:line="240" w:lineRule="auto"/>
        <w:rPr>
          <w:rFonts w:ascii="Times New Roman" w:eastAsia="Times New Roman" w:hAnsi="Times New Roman" w:cs="Times New Roman"/>
          <w:color w:val="000000"/>
          <w:lang w:eastAsia="it-IT"/>
        </w:rPr>
      </w:pPr>
      <w:r w:rsidRPr="0041021F">
        <w:rPr>
          <w:rFonts w:ascii="Times New Roman" w:eastAsia="Times New Roman" w:hAnsi="Times New Roman" w:cs="Times New Roman"/>
          <w:color w:val="000000"/>
          <w:lang w:eastAsia="it-IT"/>
        </w:rPr>
        <w:t>spese per compensi, indennità e rimborsi spese di qualsiasi natura a soggetti appartenenti all’Ente richiedente;</w:t>
      </w:r>
    </w:p>
    <w:p w:rsidR="0041021F" w:rsidRPr="0041021F" w:rsidRDefault="0041021F" w:rsidP="0041021F">
      <w:pPr>
        <w:numPr>
          <w:ilvl w:val="0"/>
          <w:numId w:val="3"/>
        </w:numPr>
        <w:autoSpaceDE w:val="0"/>
        <w:autoSpaceDN w:val="0"/>
        <w:adjustRightInd w:val="0"/>
        <w:spacing w:after="0" w:line="240" w:lineRule="auto"/>
        <w:rPr>
          <w:rFonts w:ascii="Times New Roman" w:eastAsia="Times New Roman" w:hAnsi="Times New Roman" w:cs="Times New Roman"/>
          <w:color w:val="000000"/>
          <w:lang w:eastAsia="it-IT"/>
        </w:rPr>
      </w:pPr>
      <w:r w:rsidRPr="0041021F">
        <w:rPr>
          <w:rFonts w:ascii="Times New Roman" w:eastAsia="Times New Roman" w:hAnsi="Times New Roman" w:cs="Times New Roman"/>
          <w:color w:val="000000"/>
          <w:lang w:eastAsia="it-IT"/>
        </w:rPr>
        <w:t>spese per acquisto di beni mobili registrati e/o immobili.</w:t>
      </w:r>
    </w:p>
    <w:p w:rsidR="0041021F" w:rsidRPr="0041021F" w:rsidRDefault="0041021F" w:rsidP="0041021F">
      <w:pPr>
        <w:autoSpaceDE w:val="0"/>
        <w:autoSpaceDN w:val="0"/>
        <w:adjustRightInd w:val="0"/>
        <w:spacing w:after="0" w:line="240" w:lineRule="auto"/>
        <w:ind w:left="1004"/>
        <w:rPr>
          <w:rFonts w:ascii="Times New Roman" w:eastAsia="Times New Roman" w:hAnsi="Times New Roman" w:cs="Times New Roman"/>
          <w:color w:val="000000"/>
          <w:lang w:eastAsia="it-IT"/>
        </w:rPr>
      </w:pPr>
    </w:p>
    <w:p w:rsidR="0041021F" w:rsidRPr="0041021F" w:rsidRDefault="0041021F" w:rsidP="0041021F">
      <w:pPr>
        <w:autoSpaceDE w:val="0"/>
        <w:autoSpaceDN w:val="0"/>
        <w:adjustRightInd w:val="0"/>
        <w:spacing w:after="0" w:line="240" w:lineRule="auto"/>
        <w:ind w:left="284"/>
        <w:rPr>
          <w:rFonts w:ascii="Times New Roman" w:eastAsia="Times New Roman" w:hAnsi="Times New Roman" w:cs="Times New Roman"/>
          <w:b/>
          <w:color w:val="000000"/>
          <w:u w:val="single"/>
          <w:lang w:eastAsia="it-IT"/>
        </w:rPr>
      </w:pPr>
      <w:r w:rsidRPr="0041021F">
        <w:rPr>
          <w:rFonts w:ascii="Times New Roman" w:eastAsia="Times New Roman" w:hAnsi="Times New Roman" w:cs="Times New Roman"/>
          <w:b/>
          <w:color w:val="000000"/>
          <w:u w:val="single"/>
          <w:lang w:eastAsia="it-IT"/>
        </w:rPr>
        <w:t>Modalità di erogazione del contributo</w:t>
      </w:r>
    </w:p>
    <w:p w:rsidR="0041021F" w:rsidRPr="0041021F" w:rsidRDefault="0041021F" w:rsidP="0041021F">
      <w:pPr>
        <w:numPr>
          <w:ilvl w:val="0"/>
          <w:numId w:val="4"/>
        </w:numPr>
        <w:autoSpaceDE w:val="0"/>
        <w:autoSpaceDN w:val="0"/>
        <w:adjustRightInd w:val="0"/>
        <w:spacing w:after="0" w:line="240" w:lineRule="auto"/>
        <w:ind w:left="709" w:hanging="425"/>
        <w:jc w:val="both"/>
        <w:rPr>
          <w:rFonts w:ascii="Times New Roman" w:eastAsia="Times New Roman" w:hAnsi="Times New Roman" w:cs="Times New Roman"/>
          <w:color w:val="000000"/>
          <w:u w:val="single"/>
          <w:lang w:eastAsia="it-IT"/>
        </w:rPr>
      </w:pPr>
      <w:r w:rsidRPr="0041021F">
        <w:rPr>
          <w:rFonts w:ascii="Times New Roman" w:eastAsia="Times New Roman" w:hAnsi="Times New Roman" w:cs="Times New Roman"/>
          <w:bCs/>
          <w:lang w:eastAsia="it-IT"/>
        </w:rPr>
        <w:t>il 50%,</w:t>
      </w:r>
      <w:r w:rsidRPr="0041021F">
        <w:rPr>
          <w:rFonts w:ascii="Times New Roman" w:eastAsia="Times New Roman" w:hAnsi="Times New Roman" w:cs="Times New Roman"/>
          <w:b/>
          <w:bCs/>
          <w:lang w:eastAsia="it-IT"/>
        </w:rPr>
        <w:t xml:space="preserve"> </w:t>
      </w:r>
      <w:r w:rsidRPr="0041021F">
        <w:rPr>
          <w:rFonts w:ascii="Times New Roman" w:eastAsia="Times New Roman" w:hAnsi="Times New Roman" w:cs="Times New Roman"/>
          <w:bCs/>
          <w:lang w:eastAsia="it-IT"/>
        </w:rPr>
        <w:t>quale prima anticipazione</w:t>
      </w:r>
      <w:r w:rsidRPr="0041021F">
        <w:rPr>
          <w:rFonts w:ascii="Times New Roman" w:eastAsia="Times New Roman" w:hAnsi="Times New Roman" w:cs="Times New Roman"/>
          <w:b/>
          <w:bCs/>
          <w:lang w:eastAsia="it-IT"/>
        </w:rPr>
        <w:t xml:space="preserve"> </w:t>
      </w:r>
      <w:r w:rsidRPr="0041021F">
        <w:rPr>
          <w:rFonts w:ascii="Times New Roman" w:eastAsia="Times New Roman" w:hAnsi="Times New Roman" w:cs="Times New Roman"/>
          <w:bCs/>
          <w:lang w:eastAsia="it-IT"/>
        </w:rPr>
        <w:t>del contributo,</w:t>
      </w:r>
      <w:r w:rsidRPr="0041021F">
        <w:rPr>
          <w:rFonts w:ascii="Times New Roman" w:eastAsia="Times New Roman" w:hAnsi="Times New Roman" w:cs="Times New Roman"/>
          <w:b/>
          <w:bCs/>
          <w:lang w:eastAsia="it-IT"/>
        </w:rPr>
        <w:t xml:space="preserve"> </w:t>
      </w:r>
      <w:r w:rsidRPr="0041021F">
        <w:rPr>
          <w:rFonts w:ascii="Times New Roman" w:eastAsia="Times New Roman" w:hAnsi="Times New Roman" w:cs="Times New Roman"/>
          <w:lang w:eastAsia="it-IT"/>
        </w:rPr>
        <w:t>all’esecutività dell’atto regionale di concessione del beneficio;</w:t>
      </w:r>
    </w:p>
    <w:p w:rsidR="0041021F" w:rsidRPr="0041021F" w:rsidRDefault="0041021F" w:rsidP="0041021F">
      <w:pPr>
        <w:numPr>
          <w:ilvl w:val="0"/>
          <w:numId w:val="4"/>
        </w:numPr>
        <w:autoSpaceDE w:val="0"/>
        <w:autoSpaceDN w:val="0"/>
        <w:adjustRightInd w:val="0"/>
        <w:spacing w:after="0" w:line="240" w:lineRule="auto"/>
        <w:ind w:left="644"/>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 xml:space="preserve">il 50%, quale saldo o minore importo del contributo, </w:t>
      </w:r>
      <w:r w:rsidRPr="0041021F">
        <w:rPr>
          <w:rFonts w:ascii="Times New Roman" w:eastAsia="Times New Roman" w:hAnsi="Times New Roman" w:cs="Times New Roman"/>
          <w:color w:val="000000"/>
          <w:lang w:eastAsia="it-IT"/>
        </w:rPr>
        <w:t xml:space="preserve">ad avvenuta realizzazione delle manifestazioni nei termini e modi previsti dal progetto, a seguito della presentazione della rendicontazione </w:t>
      </w:r>
      <w:r w:rsidRPr="0041021F">
        <w:rPr>
          <w:rFonts w:ascii="Times New Roman" w:eastAsia="Times New Roman" w:hAnsi="Times New Roman" w:cs="Times New Roman"/>
          <w:lang w:eastAsia="it-IT"/>
        </w:rPr>
        <w:t>delle spese</w:t>
      </w:r>
      <w:r w:rsidRPr="0041021F">
        <w:rPr>
          <w:rFonts w:ascii="Times New Roman" w:eastAsia="Times New Roman" w:hAnsi="Times New Roman" w:cs="Times New Roman"/>
          <w:color w:val="000000"/>
          <w:lang w:eastAsia="it-IT"/>
        </w:rPr>
        <w:t xml:space="preserve">, formalmente approvate dall’Ente beneficiario con proprio atto e di una relazione dettagliata delle iniziative svolte. </w:t>
      </w:r>
      <w:r w:rsidRPr="0041021F">
        <w:rPr>
          <w:rFonts w:ascii="Times New Roman" w:eastAsia="Times New Roman" w:hAnsi="Times New Roman" w:cs="Times New Roman"/>
          <w:sz w:val="24"/>
          <w:szCs w:val="24"/>
          <w:lang w:eastAsia="it-IT"/>
        </w:rPr>
        <w:t xml:space="preserve">La relazione, dovrà contenere tutte le informazioni e le modalità di svolgimento delle manifestazioni con allegata copia della documentazione comprovante l’effettuazione delle manifestazioni, quali ad esempio: volantini, locandine, pieghevoli, brochure, manchette pubblicitarie, poster, pannelli per stand, gadget, shopper, segnaletica, materiali pubblicitari tradizionali e/o tradizionali, utilizzo di siti web e social network, emittenti radio-televisive locali e nazionali, quotidiani e periodici, etc.. </w:t>
      </w:r>
    </w:p>
    <w:p w:rsidR="0041021F" w:rsidRPr="0041021F" w:rsidRDefault="0041021F" w:rsidP="0041021F">
      <w:pPr>
        <w:tabs>
          <w:tab w:val="left" w:pos="284"/>
        </w:tabs>
        <w:autoSpaceDE w:val="0"/>
        <w:autoSpaceDN w:val="0"/>
        <w:adjustRightInd w:val="0"/>
        <w:spacing w:after="0" w:line="240" w:lineRule="auto"/>
        <w:ind w:left="567"/>
        <w:jc w:val="both"/>
        <w:rPr>
          <w:rFonts w:ascii="Times New Roman" w:eastAsia="Times New Roman" w:hAnsi="Times New Roman" w:cs="Times New Roman"/>
          <w:sz w:val="24"/>
          <w:szCs w:val="24"/>
          <w:lang w:eastAsia="it-IT"/>
        </w:rPr>
      </w:pPr>
      <w:r w:rsidRPr="0041021F">
        <w:rPr>
          <w:rFonts w:ascii="Times New Roman" w:eastAsia="Times New Roman" w:hAnsi="Times New Roman" w:cs="Times New Roman"/>
          <w:sz w:val="24"/>
          <w:szCs w:val="24"/>
          <w:lang w:eastAsia="it-IT"/>
        </w:rPr>
        <w:t xml:space="preserve"> La suindicata documentazione in formato pdf .dovrà essere trasmessa esclusivamente al  seguente indirizzo PEC: </w:t>
      </w:r>
      <w:hyperlink r:id="rId5" w:history="1">
        <w:r w:rsidRPr="0041021F">
          <w:rPr>
            <w:rFonts w:ascii="Times New Roman" w:eastAsia="Times New Roman" w:hAnsi="Times New Roman" w:cs="Times New Roman"/>
            <w:color w:val="0000FF"/>
            <w:sz w:val="24"/>
            <w:szCs w:val="24"/>
            <w:u w:val="single"/>
            <w:lang w:eastAsia="it-IT"/>
          </w:rPr>
          <w:t>promozioneturistica@regione.lazio.legalmail.it</w:t>
        </w:r>
      </w:hyperlink>
      <w:r w:rsidRPr="0041021F">
        <w:rPr>
          <w:rFonts w:ascii="Times New Roman" w:eastAsia="Times New Roman" w:hAnsi="Times New Roman" w:cs="Times New Roman"/>
          <w:sz w:val="24"/>
          <w:szCs w:val="24"/>
          <w:lang w:eastAsia="it-IT"/>
        </w:rPr>
        <w:t>.</w:t>
      </w:r>
    </w:p>
    <w:p w:rsidR="0041021F" w:rsidRPr="0041021F" w:rsidRDefault="0041021F" w:rsidP="0041021F">
      <w:pPr>
        <w:autoSpaceDE w:val="0"/>
        <w:autoSpaceDN w:val="0"/>
        <w:adjustRightInd w:val="0"/>
        <w:spacing w:after="0" w:line="240" w:lineRule="auto"/>
        <w:jc w:val="both"/>
        <w:rPr>
          <w:rFonts w:ascii="Times New Roman" w:eastAsia="Times New Roman" w:hAnsi="Times New Roman" w:cs="Times New Roman"/>
          <w:color w:val="000000"/>
          <w:lang w:eastAsia="it-IT"/>
        </w:rPr>
      </w:pPr>
      <w:r w:rsidRPr="0041021F">
        <w:rPr>
          <w:rFonts w:ascii="Times New Roman" w:eastAsia="Times New Roman" w:hAnsi="Times New Roman" w:cs="Times New Roman"/>
          <w:lang w:eastAsia="it-IT"/>
        </w:rPr>
        <w:t xml:space="preserve">Entro il termine di 60 (sessanta) giorni dall’erogazione del saldo, l’Ente beneficiario dovrà trasmettere l’atto di approvazione dell’elenco </w:t>
      </w:r>
      <w:r w:rsidRPr="0041021F">
        <w:rPr>
          <w:rFonts w:ascii="Times New Roman" w:eastAsia="Times New Roman" w:hAnsi="Times New Roman" w:cs="Times New Roman"/>
          <w:color w:val="000000"/>
          <w:lang w:eastAsia="it-IT"/>
        </w:rPr>
        <w:t>della documentazione contabile attestante le spese effettivamente sostenute per la realizzazione delle iniziative.</w:t>
      </w:r>
    </w:p>
    <w:p w:rsidR="0041021F" w:rsidRPr="0041021F" w:rsidRDefault="0041021F" w:rsidP="0041021F">
      <w:pPr>
        <w:autoSpaceDE w:val="0"/>
        <w:autoSpaceDN w:val="0"/>
        <w:adjustRightInd w:val="0"/>
        <w:spacing w:after="0" w:line="240" w:lineRule="auto"/>
        <w:jc w:val="both"/>
        <w:rPr>
          <w:rFonts w:ascii="Times New Roman" w:eastAsia="Times New Roman" w:hAnsi="Times New Roman" w:cs="Times New Roman"/>
          <w:lang w:eastAsia="it-IT"/>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Articolo 6</w:t>
      </w: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 xml:space="preserve">  Termini e modalità di presentazione delle istanze</w:t>
      </w:r>
    </w:p>
    <w:p w:rsidR="0041021F" w:rsidRPr="0041021F" w:rsidRDefault="0041021F" w:rsidP="0041021F">
      <w:pPr>
        <w:spacing w:after="0" w:line="240" w:lineRule="auto"/>
        <w:jc w:val="both"/>
        <w:rPr>
          <w:rFonts w:ascii="Times New Roman" w:eastAsia="Times New Roman" w:hAnsi="Times New Roman" w:cs="Times New Roman"/>
          <w:u w:val="single"/>
          <w:lang w:eastAsia="it-IT"/>
        </w:rPr>
      </w:pPr>
      <w:r w:rsidRPr="0041021F">
        <w:rPr>
          <w:rFonts w:ascii="Times New Roman" w:eastAsia="Times New Roman" w:hAnsi="Times New Roman" w:cs="Times New Roman"/>
          <w:lang w:eastAsia="it-IT"/>
        </w:rPr>
        <w:t>Le istanze di manifestazione di interesse riguardanti la realizzazione di  iniziative di promozione turistica legate alle tradizioni storiche, artistiche, religiose e popolari per l’anno 2019, compilate e sottoscritte secondo lo Schema di cui all’</w:t>
      </w:r>
      <w:r w:rsidRPr="0041021F">
        <w:rPr>
          <w:rFonts w:ascii="Times New Roman" w:eastAsia="Times New Roman" w:hAnsi="Times New Roman" w:cs="Times New Roman"/>
          <w:b/>
          <w:lang w:eastAsia="it-IT"/>
        </w:rPr>
        <w:t xml:space="preserve">Allegato “1” </w:t>
      </w:r>
      <w:r w:rsidRPr="0041021F">
        <w:rPr>
          <w:rFonts w:ascii="Times New Roman" w:eastAsia="Times New Roman" w:hAnsi="Times New Roman" w:cs="Times New Roman"/>
          <w:lang w:eastAsia="it-IT"/>
        </w:rPr>
        <w:t xml:space="preserve">al presente Avviso Pubblico dovranno essere inviate alla Regione Lazio, </w:t>
      </w:r>
      <w:r w:rsidRPr="0041021F">
        <w:rPr>
          <w:rFonts w:ascii="Times New Roman" w:eastAsia="Times New Roman" w:hAnsi="Times New Roman" w:cs="Times New Roman"/>
          <w:b/>
          <w:u w:val="single"/>
          <w:lang w:eastAsia="it-IT"/>
        </w:rPr>
        <w:t>entro e non oltre il 18 Giugno 2019</w:t>
      </w:r>
      <w:r w:rsidRPr="0041021F">
        <w:rPr>
          <w:rFonts w:ascii="Times New Roman" w:eastAsia="Times New Roman" w:hAnsi="Times New Roman" w:cs="Times New Roman"/>
          <w:lang w:eastAsia="it-IT"/>
        </w:rPr>
        <w:t xml:space="preserve">, a mezzo Posta Elettronica Certificata al seguente indirizzo: </w:t>
      </w:r>
      <w:hyperlink r:id="rId6" w:history="1">
        <w:r w:rsidRPr="0041021F">
          <w:rPr>
            <w:rFonts w:ascii="Times New Roman" w:eastAsia="Times New Roman" w:hAnsi="Times New Roman" w:cs="Times New Roman"/>
            <w:color w:val="0000FF"/>
            <w:u w:val="single"/>
            <w:lang w:eastAsia="it-IT"/>
          </w:rPr>
          <w:t>promozioneturistica@regione.lazio.legalmail.it</w:t>
        </w:r>
      </w:hyperlink>
      <w:r w:rsidRPr="0041021F">
        <w:rPr>
          <w:rFonts w:ascii="Times New Roman" w:eastAsia="Times New Roman" w:hAnsi="Times New Roman" w:cs="Times New Roman"/>
          <w:lang w:eastAsia="it-IT"/>
        </w:rPr>
        <w:t>. L’oggetto della PEC dovrà essere il seguente</w:t>
      </w:r>
      <w:r w:rsidRPr="0041021F">
        <w:rPr>
          <w:rFonts w:ascii="Times New Roman" w:eastAsia="Times New Roman" w:hAnsi="Times New Roman" w:cs="Times New Roman"/>
          <w:u w:val="single"/>
          <w:lang w:eastAsia="it-IT"/>
        </w:rPr>
        <w:t>: Avviso pubblico progetti di promozione turistica per i Comuni dell’area del sisma del Lazio annualità 2019.</w:t>
      </w:r>
    </w:p>
    <w:p w:rsidR="0041021F" w:rsidRPr="0041021F" w:rsidRDefault="0041021F" w:rsidP="0041021F">
      <w:pPr>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b/>
          <w:lang w:eastAsia="it-IT"/>
        </w:rPr>
        <w:t>Ogni Comune dovrà presentare una sola istanza di manifestazione di interesse con la possibilità di prevedere più iniziative secondo il sopra indicato Schema, fino alla concorrenza dell’importo massimo del contributo concedibile.</w:t>
      </w: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Articolo 7</w:t>
      </w: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 xml:space="preserve">  Documentazione richiesta</w:t>
      </w:r>
    </w:p>
    <w:p w:rsidR="0041021F" w:rsidRPr="0041021F" w:rsidRDefault="0041021F" w:rsidP="0041021F">
      <w:pPr>
        <w:autoSpaceDE w:val="0"/>
        <w:autoSpaceDN w:val="0"/>
        <w:adjustRightInd w:val="0"/>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All’istanza redatta secondo lo Schema di cui all’Allegato “1”, sottoscritta dal legale rappresentante dell’Ente richiedente dovrà essere allegato l’atto deliberativo con il quale:</w:t>
      </w:r>
    </w:p>
    <w:p w:rsidR="0041021F" w:rsidRPr="0041021F" w:rsidRDefault="0041021F" w:rsidP="0041021F">
      <w:pPr>
        <w:numPr>
          <w:ilvl w:val="0"/>
          <w:numId w:val="5"/>
        </w:numPr>
        <w:autoSpaceDE w:val="0"/>
        <w:autoSpaceDN w:val="0"/>
        <w:adjustRightInd w:val="0"/>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si approva l’iniziativa o le iniziative ed il relativo quadro economico di spesa;</w:t>
      </w:r>
    </w:p>
    <w:p w:rsidR="0041021F" w:rsidRPr="0041021F" w:rsidRDefault="0041021F" w:rsidP="0041021F">
      <w:pPr>
        <w:numPr>
          <w:ilvl w:val="0"/>
          <w:numId w:val="5"/>
        </w:numPr>
        <w:autoSpaceDE w:val="0"/>
        <w:autoSpaceDN w:val="0"/>
        <w:adjustRightInd w:val="0"/>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si specifica l’importo del contributo richiesto, l’importo della spesa prevista e l’eventuale onere a carico dell’Ente e della relativa fonte finanziaria;</w:t>
      </w:r>
    </w:p>
    <w:p w:rsidR="0041021F" w:rsidRPr="0041021F" w:rsidRDefault="0041021F" w:rsidP="0041021F">
      <w:pPr>
        <w:numPr>
          <w:ilvl w:val="0"/>
          <w:numId w:val="5"/>
        </w:numPr>
        <w:autoSpaceDE w:val="0"/>
        <w:autoSpaceDN w:val="0"/>
        <w:adjustRightInd w:val="0"/>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si dichiara l’insussistenza di ulteriori richieste di contributo ad altre strutture regionali, ad Amministrazioni pubbliche e all’Unione Europea, per la realizzazione delle stesse iniziative;</w:t>
      </w:r>
    </w:p>
    <w:p w:rsidR="0041021F" w:rsidRPr="0041021F" w:rsidRDefault="0041021F" w:rsidP="0041021F">
      <w:pPr>
        <w:numPr>
          <w:ilvl w:val="0"/>
          <w:numId w:val="5"/>
        </w:numPr>
        <w:autoSpaceDE w:val="0"/>
        <w:autoSpaceDN w:val="0"/>
        <w:adjustRightInd w:val="0"/>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si autorizza il legale rappresentante dell’Ente a proporre l’istanza per la manifestazione di interesse;</w:t>
      </w:r>
    </w:p>
    <w:p w:rsidR="0041021F" w:rsidRPr="0041021F" w:rsidRDefault="0041021F" w:rsidP="0041021F">
      <w:pPr>
        <w:numPr>
          <w:ilvl w:val="0"/>
          <w:numId w:val="5"/>
        </w:numPr>
        <w:autoSpaceDE w:val="0"/>
        <w:autoSpaceDN w:val="0"/>
        <w:adjustRightInd w:val="0"/>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si stabilisce che le iniziative previste dovranno essere realizzate entro dicembre 2019.</w:t>
      </w:r>
    </w:p>
    <w:p w:rsidR="0041021F" w:rsidRPr="0041021F" w:rsidRDefault="0041021F" w:rsidP="0041021F">
      <w:pPr>
        <w:autoSpaceDE w:val="0"/>
        <w:autoSpaceDN w:val="0"/>
        <w:adjustRightInd w:val="0"/>
        <w:spacing w:after="0" w:line="240" w:lineRule="auto"/>
        <w:jc w:val="both"/>
        <w:rPr>
          <w:rFonts w:ascii="Times New Roman" w:eastAsia="Times New Roman" w:hAnsi="Times New Roman" w:cs="Times New Roman"/>
          <w:lang w:eastAsia="it-IT"/>
        </w:rPr>
      </w:pPr>
    </w:p>
    <w:p w:rsidR="0041021F" w:rsidRPr="0041021F" w:rsidRDefault="0041021F" w:rsidP="0041021F">
      <w:pPr>
        <w:autoSpaceDE w:val="0"/>
        <w:autoSpaceDN w:val="0"/>
        <w:adjustRightInd w:val="0"/>
        <w:spacing w:after="0" w:line="240" w:lineRule="auto"/>
        <w:jc w:val="both"/>
        <w:rPr>
          <w:rFonts w:ascii="Times New Roman" w:eastAsia="Times New Roman" w:hAnsi="Times New Roman" w:cs="Times New Roman"/>
          <w:lang w:eastAsia="it-IT"/>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Articolo 8</w:t>
      </w: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 xml:space="preserve">  Istruttoria delle istanze</w:t>
      </w:r>
    </w:p>
    <w:p w:rsidR="0041021F" w:rsidRPr="0041021F" w:rsidRDefault="0041021F" w:rsidP="0041021F">
      <w:pPr>
        <w:keepNext/>
        <w:keepLines/>
        <w:spacing w:after="0" w:line="276" w:lineRule="auto"/>
        <w:jc w:val="both"/>
        <w:outlineLvl w:val="1"/>
        <w:rPr>
          <w:rFonts w:ascii="Times New Roman" w:eastAsiaTheme="majorEastAsia" w:hAnsi="Times New Roman" w:cs="Times New Roman"/>
          <w:bCs/>
        </w:rPr>
      </w:pPr>
      <w:r w:rsidRPr="0041021F">
        <w:rPr>
          <w:rFonts w:ascii="Times New Roman" w:eastAsia="Times New Roman" w:hAnsi="Times New Roman" w:cs="Times New Roman"/>
          <w:bCs/>
        </w:rPr>
        <w:t>L’istruttoria delle istanze sarà effettuata dall’Area Promozione e Commercializzazione dell’Agenzia Regionale del Turismo e la valutazione delle istanze di partecipazione alla singola manifestazione</w:t>
      </w:r>
      <w:r w:rsidRPr="0041021F">
        <w:rPr>
          <w:rFonts w:ascii="Times New Roman" w:eastAsiaTheme="majorEastAsia" w:hAnsi="Times New Roman" w:cs="Times New Roman"/>
          <w:bCs/>
        </w:rPr>
        <w:t xml:space="preserve"> avverrà sulla base dei criteri di cui all’articolo 4, e secondo l’ordine d’arrivo – entro i termini e le modalità di cui al precedente articolo 6.</w:t>
      </w:r>
    </w:p>
    <w:p w:rsidR="0041021F" w:rsidRPr="0041021F" w:rsidRDefault="0041021F" w:rsidP="0041021F">
      <w:p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Non sarà giudicata “ammissibile” l’istanza che, a seguito di istruttoria preliminare, risulti:</w:t>
      </w:r>
    </w:p>
    <w:p w:rsidR="0041021F" w:rsidRPr="0041021F" w:rsidRDefault="0041021F" w:rsidP="0041021F">
      <w:pPr>
        <w:numPr>
          <w:ilvl w:val="0"/>
          <w:numId w:val="6"/>
        </w:numPr>
        <w:autoSpaceDE w:val="0"/>
        <w:autoSpaceDN w:val="0"/>
        <w:adjustRightInd w:val="0"/>
        <w:spacing w:after="0" w:line="240" w:lineRule="auto"/>
        <w:rPr>
          <w:rFonts w:ascii="Times New Roman" w:eastAsia="Times New Roman" w:hAnsi="Times New Roman" w:cs="Times New Roman"/>
          <w:b/>
          <w:bCs/>
          <w:lang w:eastAsia="it-IT"/>
        </w:rPr>
      </w:pPr>
      <w:r w:rsidRPr="0041021F">
        <w:rPr>
          <w:rFonts w:ascii="Times New Roman" w:eastAsia="Times New Roman" w:hAnsi="Times New Roman" w:cs="Times New Roman"/>
          <w:lang w:eastAsia="it-IT"/>
        </w:rPr>
        <w:t>inoltrata oltre il termine previsto dall’articolo 6 del presente Avviso pubblico;</w:t>
      </w:r>
    </w:p>
    <w:p w:rsidR="0041021F" w:rsidRPr="0041021F" w:rsidRDefault="0041021F" w:rsidP="0041021F">
      <w:pPr>
        <w:numPr>
          <w:ilvl w:val="0"/>
          <w:numId w:val="6"/>
        </w:num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non sottoscritta dal legale rappresentante dell’Ente richiedente;</w:t>
      </w:r>
    </w:p>
    <w:p w:rsidR="0041021F" w:rsidRPr="0041021F" w:rsidRDefault="0041021F" w:rsidP="0041021F">
      <w:pPr>
        <w:numPr>
          <w:ilvl w:val="0"/>
          <w:numId w:val="6"/>
        </w:num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presentata da soggetti diversi da quelli indicati all’articolo 2;</w:t>
      </w:r>
    </w:p>
    <w:p w:rsidR="0041021F" w:rsidRPr="0041021F" w:rsidRDefault="0041021F" w:rsidP="0041021F">
      <w:pPr>
        <w:numPr>
          <w:ilvl w:val="0"/>
          <w:numId w:val="6"/>
        </w:num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 xml:space="preserve">pervenuta tramite una procedura differente da quelle espressamente indicate all’articolo 6; </w:t>
      </w:r>
    </w:p>
    <w:p w:rsidR="0041021F" w:rsidRPr="0041021F" w:rsidRDefault="0041021F" w:rsidP="0041021F">
      <w:pPr>
        <w:numPr>
          <w:ilvl w:val="0"/>
          <w:numId w:val="6"/>
        </w:num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priva della documentazione di cui al precedente articolo 7.</w:t>
      </w:r>
    </w:p>
    <w:p w:rsidR="0041021F" w:rsidRPr="0041021F" w:rsidRDefault="0041021F" w:rsidP="0041021F">
      <w:pPr>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 xml:space="preserve">L’Amministrazione regionale si riserva di chiedere, ai sensi della Legge 241/90 e </w:t>
      </w:r>
      <w:proofErr w:type="spellStart"/>
      <w:r w:rsidRPr="0041021F">
        <w:rPr>
          <w:rFonts w:ascii="Times New Roman" w:eastAsia="Times New Roman" w:hAnsi="Times New Roman" w:cs="Times New Roman"/>
          <w:lang w:eastAsia="it-IT"/>
        </w:rPr>
        <w:t>s.m.i.</w:t>
      </w:r>
      <w:proofErr w:type="spellEnd"/>
      <w:r w:rsidRPr="0041021F">
        <w:rPr>
          <w:rFonts w:ascii="Times New Roman" w:eastAsia="Times New Roman" w:hAnsi="Times New Roman" w:cs="Times New Roman"/>
          <w:lang w:eastAsia="it-IT"/>
        </w:rPr>
        <w:t xml:space="preserve">, integrazioni o rettifiche alla documentazione prodotta, ed in caso di mancato riscontro a quanto richiesto </w:t>
      </w:r>
      <w:r w:rsidRPr="0041021F">
        <w:rPr>
          <w:rFonts w:ascii="Times New Roman" w:eastAsia="Times New Roman" w:hAnsi="Times New Roman" w:cs="Times New Roman"/>
          <w:b/>
          <w:lang w:eastAsia="it-IT"/>
        </w:rPr>
        <w:t xml:space="preserve">entro venti giorni </w:t>
      </w:r>
      <w:r w:rsidRPr="0041021F">
        <w:rPr>
          <w:rFonts w:ascii="Times New Roman" w:eastAsia="Times New Roman" w:hAnsi="Times New Roman" w:cs="Times New Roman"/>
          <w:lang w:eastAsia="it-IT"/>
        </w:rPr>
        <w:t>dalla data di ricezione della richiesta di integrazioni, l’istanza sarà considerata rinunciata.</w:t>
      </w:r>
    </w:p>
    <w:p w:rsidR="0041021F" w:rsidRPr="0041021F" w:rsidRDefault="0041021F" w:rsidP="0041021F">
      <w:pPr>
        <w:spacing w:after="0" w:line="240" w:lineRule="auto"/>
        <w:jc w:val="both"/>
        <w:rPr>
          <w:rFonts w:ascii="Times New Roman" w:eastAsia="Times New Roman" w:hAnsi="Times New Roman" w:cs="Times New Roman"/>
          <w:lang w:eastAsia="it-IT"/>
        </w:rPr>
      </w:pPr>
    </w:p>
    <w:p w:rsidR="0041021F" w:rsidRPr="0041021F" w:rsidRDefault="0041021F" w:rsidP="0041021F">
      <w:pPr>
        <w:spacing w:after="0" w:line="240" w:lineRule="auto"/>
        <w:jc w:val="both"/>
        <w:rPr>
          <w:rFonts w:ascii="Times New Roman" w:eastAsia="Times New Roman" w:hAnsi="Times New Roman" w:cs="Times New Roman"/>
          <w:lang w:eastAsia="it-IT"/>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Articolo 9</w:t>
      </w: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 xml:space="preserve">  Concessione del contributo</w:t>
      </w:r>
    </w:p>
    <w:p w:rsidR="0041021F" w:rsidRPr="0041021F" w:rsidRDefault="0041021F" w:rsidP="0041021F">
      <w:pPr>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Con Determinazione del Direttore dell’Agenzia Regionale del Turismo si provvederà alla concessione del contributo all’Ente beneficiario con specificate le iniziative e la spesa d’investimento ammessa, l’importo del contributo concesso, nonché i tempi di realizzazione e le modalità di erogazione del contributo e di rendicontazione della spesa.</w:t>
      </w: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 xml:space="preserve"> </w:t>
      </w: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Articolo 10</w:t>
      </w:r>
    </w:p>
    <w:p w:rsidR="0041021F" w:rsidRPr="0041021F" w:rsidRDefault="0041021F" w:rsidP="0041021F">
      <w:pPr>
        <w:tabs>
          <w:tab w:val="center" w:pos="9072"/>
        </w:tabs>
        <w:spacing w:after="0" w:line="240" w:lineRule="auto"/>
        <w:ind w:right="141"/>
        <w:jc w:val="center"/>
        <w:rPr>
          <w:rFonts w:ascii="Times New Roman" w:eastAsia="Times New Roman" w:hAnsi="Times New Roman" w:cs="Times New Roman"/>
          <w:b/>
          <w:lang w:eastAsia="it-IT"/>
        </w:rPr>
      </w:pPr>
      <w:r w:rsidRPr="0041021F">
        <w:rPr>
          <w:rFonts w:ascii="Times New Roman" w:eastAsia="Times New Roman" w:hAnsi="Times New Roman" w:cs="Times New Roman"/>
          <w:b/>
          <w:lang w:eastAsia="it-IT"/>
        </w:rPr>
        <w:t xml:space="preserve">    Controlli</w:t>
      </w:r>
    </w:p>
    <w:p w:rsidR="0041021F" w:rsidRPr="0041021F" w:rsidRDefault="0041021F" w:rsidP="0041021F">
      <w:pPr>
        <w:autoSpaceDE w:val="0"/>
        <w:autoSpaceDN w:val="0"/>
        <w:adjustRightInd w:val="0"/>
        <w:spacing w:after="0" w:line="240" w:lineRule="auto"/>
        <w:jc w:val="both"/>
        <w:rPr>
          <w:rFonts w:ascii="Times New Roman" w:eastAsia="CenturyGothic" w:hAnsi="Times New Roman" w:cs="Times New Roman"/>
          <w:lang w:eastAsia="it-IT"/>
        </w:rPr>
      </w:pPr>
      <w:r w:rsidRPr="0041021F">
        <w:rPr>
          <w:rFonts w:ascii="Times New Roman" w:eastAsia="Times New Roman" w:hAnsi="Times New Roman" w:cs="Times New Roman"/>
          <w:bCs/>
          <w:lang w:eastAsia="it-IT"/>
        </w:rPr>
        <w:t>L</w:t>
      </w:r>
      <w:r w:rsidRPr="0041021F">
        <w:rPr>
          <w:rFonts w:ascii="Times New Roman" w:eastAsia="CenturyGothic" w:hAnsi="Times New Roman" w:cs="Times New Roman"/>
          <w:lang w:eastAsia="it-IT"/>
        </w:rPr>
        <w:t xml:space="preserve">’Agenzia Regionale del Turismo procederà con il controllo a campione </w:t>
      </w:r>
      <w:r w:rsidRPr="0041021F">
        <w:rPr>
          <w:rFonts w:ascii="Times New Roman" w:eastAsia="Times New Roman" w:hAnsi="Times New Roman" w:cs="Times New Roman"/>
          <w:sz w:val="24"/>
          <w:szCs w:val="24"/>
          <w:lang w:eastAsia="it-IT"/>
        </w:rPr>
        <w:t xml:space="preserve">– anche in loco - </w:t>
      </w:r>
      <w:r w:rsidRPr="0041021F">
        <w:rPr>
          <w:rFonts w:ascii="Times New Roman" w:eastAsia="CenturyGothic" w:hAnsi="Times New Roman" w:cs="Times New Roman"/>
          <w:lang w:eastAsia="it-IT"/>
        </w:rPr>
        <w:t>al fine di verificare il possesso dei requisiti, nonché la regolarità delle autodichiarazioni rese dai soggetti beneficiari anche in ordine alla concessione del contributo finalizzato alla realizzazione delle iniziative.</w:t>
      </w:r>
    </w:p>
    <w:p w:rsidR="0041021F" w:rsidRPr="0041021F" w:rsidRDefault="0041021F" w:rsidP="0041021F">
      <w:pPr>
        <w:spacing w:after="0" w:line="240" w:lineRule="auto"/>
        <w:jc w:val="center"/>
        <w:rPr>
          <w:rFonts w:ascii="Times New Roman" w:eastAsia="Times New Roman" w:hAnsi="Times New Roman" w:cs="Times New Roman"/>
          <w:b/>
          <w:lang w:eastAsia="it-IT"/>
        </w:rPr>
      </w:pPr>
    </w:p>
    <w:p w:rsidR="0041021F" w:rsidRPr="0041021F" w:rsidRDefault="0041021F" w:rsidP="0041021F">
      <w:pPr>
        <w:spacing w:after="0" w:line="240" w:lineRule="auto"/>
        <w:jc w:val="center"/>
        <w:rPr>
          <w:rFonts w:ascii="Times New Roman" w:eastAsia="Times New Roman" w:hAnsi="Times New Roman" w:cs="Times New Roman"/>
          <w:b/>
          <w:lang w:eastAsia="it-IT"/>
        </w:rPr>
      </w:pPr>
    </w:p>
    <w:p w:rsidR="0041021F" w:rsidRPr="0041021F" w:rsidRDefault="0041021F" w:rsidP="0041021F">
      <w:pPr>
        <w:spacing w:after="0" w:line="240" w:lineRule="auto"/>
        <w:jc w:val="center"/>
        <w:rPr>
          <w:rFonts w:ascii="Times New Roman" w:eastAsia="Times New Roman" w:hAnsi="Times New Roman" w:cs="Times New Roman"/>
          <w:b/>
          <w:lang w:eastAsia="it-IT"/>
        </w:rPr>
      </w:pPr>
    </w:p>
    <w:p w:rsidR="0041021F" w:rsidRPr="0041021F" w:rsidRDefault="0041021F" w:rsidP="0041021F">
      <w:pPr>
        <w:spacing w:after="0" w:line="240" w:lineRule="auto"/>
        <w:jc w:val="center"/>
        <w:rPr>
          <w:rFonts w:ascii="Times New Roman" w:eastAsia="Times New Roman" w:hAnsi="Times New Roman" w:cs="Times New Roman"/>
          <w:b/>
          <w:lang w:eastAsia="it-IT"/>
        </w:rPr>
      </w:pPr>
    </w:p>
    <w:p w:rsidR="0041021F" w:rsidRPr="0041021F" w:rsidRDefault="0041021F" w:rsidP="0041021F">
      <w:pPr>
        <w:spacing w:after="0" w:line="240" w:lineRule="auto"/>
        <w:jc w:val="center"/>
        <w:rPr>
          <w:rFonts w:ascii="Times New Roman" w:eastAsia="Times New Roman" w:hAnsi="Times New Roman" w:cs="Times New Roman"/>
          <w:lang w:eastAsia="it-IT"/>
        </w:rPr>
      </w:pPr>
      <w:r w:rsidRPr="0041021F">
        <w:rPr>
          <w:rFonts w:ascii="Times New Roman" w:eastAsia="Times New Roman" w:hAnsi="Times New Roman" w:cs="Times New Roman"/>
          <w:b/>
          <w:lang w:eastAsia="it-IT"/>
        </w:rPr>
        <w:t>Articolo 11</w:t>
      </w:r>
    </w:p>
    <w:p w:rsidR="0041021F" w:rsidRPr="0041021F" w:rsidRDefault="0041021F" w:rsidP="0041021F">
      <w:pPr>
        <w:tabs>
          <w:tab w:val="left" w:pos="540"/>
        </w:tabs>
        <w:spacing w:after="0" w:line="240" w:lineRule="auto"/>
        <w:ind w:left="360"/>
        <w:jc w:val="center"/>
        <w:rPr>
          <w:rFonts w:ascii="Times New Roman" w:eastAsia="Times New Roman" w:hAnsi="Times New Roman" w:cs="Times New Roman"/>
          <w:b/>
          <w:lang w:eastAsia="it-IT"/>
        </w:rPr>
      </w:pPr>
      <w:r w:rsidRPr="0041021F">
        <w:rPr>
          <w:rFonts w:ascii="Times New Roman" w:eastAsia="Times New Roman" w:hAnsi="Times New Roman" w:cs="Times New Roman"/>
          <w:b/>
          <w:lang w:eastAsia="it-IT"/>
        </w:rPr>
        <w:t>Obbligo negli atti di informazione</w:t>
      </w:r>
    </w:p>
    <w:p w:rsidR="0041021F" w:rsidRPr="0041021F" w:rsidRDefault="0041021F" w:rsidP="0041021F">
      <w:pPr>
        <w:spacing w:after="0" w:line="240" w:lineRule="auto"/>
        <w:jc w:val="both"/>
        <w:rPr>
          <w:rFonts w:ascii="Times New Roman" w:eastAsia="Times New Roman" w:hAnsi="Times New Roman" w:cs="Times New Roman"/>
          <w:u w:val="single"/>
          <w:lang w:eastAsia="it-IT"/>
        </w:rPr>
      </w:pPr>
      <w:r w:rsidRPr="0041021F">
        <w:rPr>
          <w:rFonts w:ascii="Times New Roman" w:eastAsia="Times New Roman" w:hAnsi="Times New Roman" w:cs="Times New Roman"/>
          <w:lang w:eastAsia="it-IT"/>
        </w:rPr>
        <w:t xml:space="preserve">Al soggetto beneficiario dei contributi è fatto obbligo del puntuale rispetto delle disposizioni contenute nell’art. 20 della L.R. n. 16 del 20 maggio 1996 “1. </w:t>
      </w:r>
      <w:r w:rsidRPr="0041021F">
        <w:rPr>
          <w:rFonts w:ascii="Times New Roman" w:eastAsia="Times New Roman" w:hAnsi="Times New Roman" w:cs="Times New Roman"/>
          <w:i/>
          <w:u w:val="single"/>
          <w:lang w:eastAsia="it-IT"/>
        </w:rPr>
        <w:t xml:space="preserve">Tutti i soggetti beneficiari di contributi finanziari da parte della Regione Lazio, ivi compresi quelli di provenienza statale e comunitaria, sono obbligati negli atti di informazione, compresi manifesti e cartellonistica, a citare espressamente le fonti finanziarie dalle quali derivano i contributi </w:t>
      </w:r>
      <w:proofErr w:type="gramStart"/>
      <w:r w:rsidRPr="0041021F">
        <w:rPr>
          <w:rFonts w:ascii="Times New Roman" w:eastAsia="Times New Roman" w:hAnsi="Times New Roman" w:cs="Times New Roman"/>
          <w:i/>
          <w:u w:val="single"/>
          <w:lang w:eastAsia="it-IT"/>
        </w:rPr>
        <w:t>medesimi</w:t>
      </w:r>
      <w:r w:rsidRPr="0041021F">
        <w:rPr>
          <w:rFonts w:ascii="Times New Roman" w:eastAsia="Times New Roman" w:hAnsi="Times New Roman" w:cs="Times New Roman"/>
          <w:u w:val="single"/>
          <w:lang w:eastAsia="it-IT"/>
        </w:rPr>
        <w:t>….</w:t>
      </w:r>
      <w:proofErr w:type="gramEnd"/>
      <w:r w:rsidRPr="0041021F">
        <w:rPr>
          <w:rFonts w:ascii="Times New Roman" w:eastAsia="Times New Roman" w:hAnsi="Times New Roman" w:cs="Times New Roman"/>
          <w:u w:val="single"/>
          <w:lang w:eastAsia="it-IT"/>
        </w:rPr>
        <w:t>”.</w:t>
      </w:r>
    </w:p>
    <w:p w:rsidR="0041021F" w:rsidRPr="0041021F" w:rsidRDefault="0041021F" w:rsidP="0041021F">
      <w:pPr>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u w:val="single"/>
          <w:lang w:eastAsia="it-IT"/>
        </w:rPr>
        <w:t xml:space="preserve">2. </w:t>
      </w:r>
      <w:r w:rsidRPr="0041021F">
        <w:rPr>
          <w:rFonts w:ascii="Times New Roman" w:eastAsia="Times New Roman" w:hAnsi="Times New Roman" w:cs="Times New Roman"/>
          <w:b/>
          <w:u w:val="single"/>
          <w:lang w:eastAsia="it-IT"/>
        </w:rPr>
        <w:t>L’omissione di tali indicazioni comporta l’applicazione di sanzioni, fino alla revoca dei contributi finanziari.</w:t>
      </w:r>
      <w:r w:rsidRPr="0041021F">
        <w:rPr>
          <w:rFonts w:ascii="Times New Roman" w:eastAsia="Times New Roman" w:hAnsi="Times New Roman" w:cs="Times New Roman"/>
          <w:u w:val="single"/>
          <w:lang w:eastAsia="it-IT"/>
        </w:rPr>
        <w:t xml:space="preserve">  </w:t>
      </w:r>
      <w:r w:rsidRPr="0041021F">
        <w:rPr>
          <w:rFonts w:ascii="Times New Roman" w:eastAsia="Times New Roman" w:hAnsi="Times New Roman" w:cs="Times New Roman"/>
          <w:lang w:eastAsia="it-IT"/>
        </w:rPr>
        <w:t xml:space="preserve"> </w:t>
      </w:r>
    </w:p>
    <w:p w:rsidR="0041021F" w:rsidRPr="0041021F" w:rsidRDefault="0041021F" w:rsidP="0041021F">
      <w:pPr>
        <w:autoSpaceDE w:val="0"/>
        <w:autoSpaceDN w:val="0"/>
        <w:adjustRightInd w:val="0"/>
        <w:spacing w:after="0" w:line="240" w:lineRule="auto"/>
        <w:jc w:val="both"/>
        <w:rPr>
          <w:rFonts w:ascii="Times New Roman" w:eastAsia="Times New Roman" w:hAnsi="Times New Roman" w:cs="Times New Roman"/>
          <w:color w:val="000000"/>
          <w:lang w:eastAsia="it-IT"/>
        </w:rPr>
      </w:pPr>
      <w:r w:rsidRPr="0041021F">
        <w:rPr>
          <w:rFonts w:ascii="Times New Roman" w:eastAsia="Times New Roman" w:hAnsi="Times New Roman" w:cs="Times New Roman"/>
          <w:color w:val="000000"/>
          <w:lang w:eastAsia="it-IT"/>
        </w:rPr>
        <w:t>Il “</w:t>
      </w:r>
      <w:r w:rsidRPr="0041021F">
        <w:rPr>
          <w:rFonts w:ascii="Times New Roman" w:eastAsia="Times New Roman" w:hAnsi="Times New Roman" w:cs="Times New Roman"/>
          <w:i/>
          <w:iCs/>
          <w:color w:val="000000"/>
          <w:lang w:eastAsia="it-IT"/>
        </w:rPr>
        <w:t>logo</w:t>
      </w:r>
      <w:r w:rsidRPr="0041021F">
        <w:rPr>
          <w:rFonts w:ascii="Times New Roman" w:eastAsia="Times New Roman" w:hAnsi="Times New Roman" w:cs="Times New Roman"/>
          <w:color w:val="000000"/>
          <w:lang w:eastAsia="it-IT"/>
        </w:rPr>
        <w:t xml:space="preserve">” della Regione Lazio </w:t>
      </w:r>
      <w:r w:rsidRPr="0041021F">
        <w:rPr>
          <w:rFonts w:ascii="Times New Roman" w:eastAsia="Times New Roman" w:hAnsi="Times New Roman" w:cs="Times New Roman"/>
          <w:b/>
          <w:color w:val="000000"/>
          <w:lang w:eastAsia="it-IT"/>
        </w:rPr>
        <w:t xml:space="preserve">dovrà </w:t>
      </w:r>
      <w:r w:rsidRPr="0041021F">
        <w:rPr>
          <w:rFonts w:ascii="Times New Roman" w:eastAsia="Times New Roman" w:hAnsi="Times New Roman" w:cs="Times New Roman"/>
          <w:color w:val="000000"/>
          <w:lang w:eastAsia="it-IT"/>
        </w:rPr>
        <w:t>essere apposto in modo evidente su tutto il materiale promozionale, divulgativo e pubblicitario utilizzato per la comunicazione e la promozione dell’evento, secondo le indicazioni riportate sul sito istituzionale della Regione Lazio, alla Sezione “Identità visiva e utilizzo del logo della Regione Lazio” al seguente indirizzo:</w:t>
      </w:r>
    </w:p>
    <w:p w:rsidR="0041021F" w:rsidRPr="0041021F" w:rsidRDefault="00CA75C0" w:rsidP="0041021F">
      <w:pPr>
        <w:autoSpaceDE w:val="0"/>
        <w:autoSpaceDN w:val="0"/>
        <w:adjustRightInd w:val="0"/>
        <w:spacing w:after="0" w:line="240" w:lineRule="auto"/>
        <w:jc w:val="both"/>
        <w:rPr>
          <w:rFonts w:ascii="Times New Roman" w:eastAsia="Times New Roman" w:hAnsi="Times New Roman" w:cs="Times New Roman"/>
          <w:color w:val="0000FF"/>
          <w:lang w:eastAsia="it-IT"/>
        </w:rPr>
      </w:pPr>
      <w:hyperlink r:id="rId7" w:history="1">
        <w:r w:rsidR="0041021F" w:rsidRPr="0041021F">
          <w:rPr>
            <w:rFonts w:ascii="Times New Roman" w:eastAsia="Times New Roman" w:hAnsi="Times New Roman" w:cs="Times New Roman"/>
            <w:color w:val="0000FF"/>
            <w:u w:val="single"/>
            <w:lang w:eastAsia="it-IT"/>
          </w:rPr>
          <w:t>http://www.regione.lazio.it/rl_main/?vw=contenutidettaglio&amp;id=109</w:t>
        </w:r>
      </w:hyperlink>
    </w:p>
    <w:p w:rsidR="0041021F" w:rsidRPr="0041021F" w:rsidRDefault="0041021F" w:rsidP="0041021F">
      <w:pPr>
        <w:autoSpaceDE w:val="0"/>
        <w:autoSpaceDN w:val="0"/>
        <w:adjustRightInd w:val="0"/>
        <w:spacing w:after="0" w:line="240" w:lineRule="auto"/>
        <w:jc w:val="both"/>
        <w:rPr>
          <w:rFonts w:ascii="Times New Roman" w:eastAsia="Times New Roman" w:hAnsi="Times New Roman" w:cs="Times New Roman"/>
          <w:color w:val="000000"/>
          <w:lang w:eastAsia="it-IT"/>
        </w:rPr>
      </w:pPr>
      <w:r w:rsidRPr="0041021F">
        <w:rPr>
          <w:rFonts w:ascii="Times New Roman" w:eastAsia="Times New Roman" w:hAnsi="Times New Roman" w:cs="Times New Roman"/>
          <w:color w:val="000000"/>
          <w:lang w:eastAsia="it-IT"/>
        </w:rPr>
        <w:t>Unitamente al “</w:t>
      </w:r>
      <w:r w:rsidRPr="0041021F">
        <w:rPr>
          <w:rFonts w:ascii="Times New Roman" w:eastAsia="Times New Roman" w:hAnsi="Times New Roman" w:cs="Times New Roman"/>
          <w:i/>
          <w:iCs/>
          <w:color w:val="000000"/>
          <w:lang w:eastAsia="it-IT"/>
        </w:rPr>
        <w:t>logo</w:t>
      </w:r>
      <w:r w:rsidRPr="0041021F">
        <w:rPr>
          <w:rFonts w:ascii="Times New Roman" w:eastAsia="Times New Roman" w:hAnsi="Times New Roman" w:cs="Times New Roman"/>
          <w:color w:val="000000"/>
          <w:lang w:eastAsia="it-IT"/>
        </w:rPr>
        <w:t>” della Regione Lazio dovrà essere apposto sul materiale suddetto anche il “</w:t>
      </w:r>
      <w:r w:rsidRPr="0041021F">
        <w:rPr>
          <w:rFonts w:ascii="Times New Roman" w:eastAsia="Times New Roman" w:hAnsi="Times New Roman" w:cs="Times New Roman"/>
          <w:i/>
          <w:iCs/>
          <w:color w:val="000000"/>
          <w:lang w:eastAsia="it-IT"/>
        </w:rPr>
        <w:t>logo</w:t>
      </w:r>
      <w:r w:rsidRPr="0041021F">
        <w:rPr>
          <w:rFonts w:ascii="Times New Roman" w:eastAsia="Times New Roman" w:hAnsi="Times New Roman" w:cs="Times New Roman"/>
          <w:color w:val="000000"/>
          <w:lang w:eastAsia="it-IT"/>
        </w:rPr>
        <w:t>” del Portale regionale del Turismo: “</w:t>
      </w:r>
      <w:r w:rsidRPr="0041021F">
        <w:rPr>
          <w:rFonts w:ascii="Times New Roman" w:eastAsia="Times New Roman" w:hAnsi="Times New Roman" w:cs="Times New Roman"/>
          <w:i/>
          <w:iCs/>
          <w:color w:val="000000"/>
          <w:lang w:eastAsia="it-IT"/>
        </w:rPr>
        <w:t>Visitlazio.com - Lazio eterna scoperta</w:t>
      </w:r>
      <w:r w:rsidRPr="0041021F">
        <w:rPr>
          <w:rFonts w:ascii="Times New Roman" w:eastAsia="Times New Roman" w:hAnsi="Times New Roman" w:cs="Times New Roman"/>
          <w:color w:val="000000"/>
          <w:lang w:eastAsia="it-IT"/>
        </w:rPr>
        <w:t>” disponibile sul relativo sito al seguente indirizzo:</w:t>
      </w:r>
    </w:p>
    <w:p w:rsidR="0041021F" w:rsidRPr="0041021F" w:rsidRDefault="00CA75C0" w:rsidP="0041021F">
      <w:pPr>
        <w:spacing w:after="0" w:line="240" w:lineRule="auto"/>
        <w:jc w:val="both"/>
        <w:rPr>
          <w:rFonts w:ascii="Times New Roman" w:eastAsia="Times New Roman" w:hAnsi="Times New Roman" w:cs="Times New Roman"/>
          <w:color w:val="0000FF"/>
          <w:lang w:eastAsia="it-IT"/>
        </w:rPr>
      </w:pPr>
      <w:hyperlink r:id="rId8" w:history="1">
        <w:r w:rsidR="0041021F" w:rsidRPr="0041021F">
          <w:rPr>
            <w:rFonts w:ascii="Times New Roman" w:eastAsia="Times New Roman" w:hAnsi="Times New Roman" w:cs="Times New Roman"/>
            <w:color w:val="0000FF"/>
            <w:u w:val="single"/>
            <w:lang w:eastAsia="it-IT"/>
          </w:rPr>
          <w:t>http://www.visitlazio.com/risultati-ricerca?title=logo-eterna-scoper-1&amp;articleId=863102</w:t>
        </w:r>
      </w:hyperlink>
      <w:r w:rsidR="0041021F" w:rsidRPr="0041021F">
        <w:rPr>
          <w:rFonts w:ascii="Times New Roman" w:eastAsia="Times New Roman" w:hAnsi="Times New Roman" w:cs="Times New Roman"/>
          <w:color w:val="0000FF"/>
          <w:lang w:eastAsia="it-IT"/>
        </w:rPr>
        <w:t>.</w:t>
      </w: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p>
    <w:p w:rsidR="0041021F" w:rsidRPr="0041021F" w:rsidRDefault="0041021F" w:rsidP="0041021F">
      <w:pPr>
        <w:spacing w:after="0" w:line="240" w:lineRule="auto"/>
        <w:rPr>
          <w:rFonts w:ascii="Times New Roman" w:eastAsia="Times New Roman" w:hAnsi="Times New Roman" w:cs="Times New Roman"/>
          <w:lang w:eastAsia="it-IT"/>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Articolo 12</w:t>
      </w:r>
    </w:p>
    <w:p w:rsidR="0041021F" w:rsidRPr="0041021F" w:rsidRDefault="0041021F" w:rsidP="0041021F">
      <w:pPr>
        <w:tabs>
          <w:tab w:val="center" w:pos="9072"/>
        </w:tabs>
        <w:spacing w:after="0" w:line="240" w:lineRule="auto"/>
        <w:ind w:right="141"/>
        <w:jc w:val="center"/>
        <w:rPr>
          <w:rFonts w:ascii="Times New Roman" w:eastAsia="Times New Roman" w:hAnsi="Times New Roman" w:cs="Times New Roman"/>
          <w:b/>
          <w:lang w:eastAsia="it-IT"/>
        </w:rPr>
      </w:pPr>
      <w:r w:rsidRPr="0041021F">
        <w:rPr>
          <w:rFonts w:ascii="Times New Roman" w:eastAsia="Times New Roman" w:hAnsi="Times New Roman" w:cs="Times New Roman"/>
          <w:b/>
          <w:lang w:eastAsia="it-IT"/>
        </w:rPr>
        <w:t xml:space="preserve">    Revoche</w:t>
      </w:r>
    </w:p>
    <w:p w:rsidR="0041021F" w:rsidRPr="0041021F" w:rsidRDefault="0041021F" w:rsidP="0041021F">
      <w:p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Si provvederà alla revoca del contributo e al contestuale recupero dell’importo eventualmente già</w:t>
      </w:r>
    </w:p>
    <w:p w:rsidR="0041021F" w:rsidRPr="0041021F" w:rsidRDefault="0041021F" w:rsidP="0041021F">
      <w:p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 xml:space="preserve"> liquidato nel caso che:</w:t>
      </w:r>
    </w:p>
    <w:p w:rsidR="0041021F" w:rsidRPr="0041021F" w:rsidRDefault="0041021F" w:rsidP="0041021F">
      <w:pPr>
        <w:numPr>
          <w:ilvl w:val="0"/>
          <w:numId w:val="7"/>
        </w:num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 xml:space="preserve">l’iniziativa non venga realizzata </w:t>
      </w:r>
      <w:r w:rsidRPr="0041021F">
        <w:rPr>
          <w:rFonts w:ascii="Times New Roman" w:eastAsia="Times New Roman" w:hAnsi="Times New Roman" w:cs="Times New Roman"/>
          <w:b/>
          <w:lang w:eastAsia="it-IT"/>
        </w:rPr>
        <w:t>entro dicembre 2019</w:t>
      </w:r>
      <w:r w:rsidRPr="0041021F">
        <w:rPr>
          <w:rFonts w:ascii="Times New Roman" w:eastAsia="Times New Roman" w:hAnsi="Times New Roman" w:cs="Times New Roman"/>
          <w:lang w:eastAsia="it-IT"/>
        </w:rPr>
        <w:t>;</w:t>
      </w:r>
    </w:p>
    <w:p w:rsidR="0041021F" w:rsidRPr="0041021F" w:rsidRDefault="0041021F" w:rsidP="0041021F">
      <w:pPr>
        <w:numPr>
          <w:ilvl w:val="0"/>
          <w:numId w:val="7"/>
        </w:num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non esista corrispondenza tra l’iniziativa realizzata e il progetto presentato e ammesso al</w:t>
      </w:r>
    </w:p>
    <w:p w:rsidR="0041021F" w:rsidRPr="0041021F" w:rsidRDefault="0041021F" w:rsidP="0041021F">
      <w:p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 xml:space="preserve">            beneficio;</w:t>
      </w:r>
    </w:p>
    <w:p w:rsidR="0041021F" w:rsidRPr="0041021F" w:rsidRDefault="0041021F" w:rsidP="0041021F">
      <w:pPr>
        <w:numPr>
          <w:ilvl w:val="0"/>
          <w:numId w:val="8"/>
        </w:num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venga accertato che per la realizzazione la stessa iniziativa sia stato richiesto altro contributo alla Regione Lazio, ad Amministrazioni pubbliche e all’Unione Europea.</w:t>
      </w:r>
    </w:p>
    <w:p w:rsidR="0041021F" w:rsidRPr="0041021F" w:rsidRDefault="0041021F" w:rsidP="0041021F">
      <w:pPr>
        <w:autoSpaceDE w:val="0"/>
        <w:autoSpaceDN w:val="0"/>
        <w:adjustRightInd w:val="0"/>
        <w:spacing w:after="0" w:line="240" w:lineRule="auto"/>
        <w:jc w:val="both"/>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Restano ferme le responsabilità civili, penali, amministrative e contabili dei soggetti ammessi a finanziamento. Per tutto quanto non previsto nel presente Avviso Pubblico, si fa riferimento alle disposizioni contenute nelle norme vigenti a livello regionale, nazionale e comunitario.</w:t>
      </w: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p>
    <w:p w:rsidR="0041021F" w:rsidRPr="0041021F" w:rsidRDefault="0041021F" w:rsidP="0041021F">
      <w:pPr>
        <w:keepNext/>
        <w:keepLines/>
        <w:spacing w:after="0" w:line="276" w:lineRule="auto"/>
        <w:ind w:right="-113"/>
        <w:jc w:val="center"/>
        <w:outlineLvl w:val="1"/>
        <w:rPr>
          <w:rFonts w:ascii="Times New Roman" w:eastAsia="Times New Roman" w:hAnsi="Times New Roman" w:cs="Times New Roman"/>
          <w:b/>
          <w:bCs/>
        </w:rPr>
      </w:pPr>
      <w:r w:rsidRPr="0041021F">
        <w:rPr>
          <w:rFonts w:ascii="Times New Roman" w:eastAsia="Times New Roman" w:hAnsi="Times New Roman" w:cs="Times New Roman"/>
          <w:b/>
          <w:bCs/>
        </w:rPr>
        <w:t>Articolo 13</w:t>
      </w:r>
    </w:p>
    <w:p w:rsidR="0041021F" w:rsidRPr="0041021F" w:rsidRDefault="0041021F" w:rsidP="0041021F">
      <w:pPr>
        <w:tabs>
          <w:tab w:val="center" w:pos="9072"/>
        </w:tabs>
        <w:spacing w:after="0" w:line="240" w:lineRule="auto"/>
        <w:ind w:right="141"/>
        <w:jc w:val="center"/>
        <w:rPr>
          <w:rFonts w:ascii="Times New Roman" w:eastAsia="Times New Roman" w:hAnsi="Times New Roman" w:cs="Times New Roman"/>
          <w:b/>
          <w:lang w:eastAsia="it-IT"/>
        </w:rPr>
      </w:pPr>
      <w:r w:rsidRPr="0041021F">
        <w:rPr>
          <w:rFonts w:ascii="Times New Roman" w:eastAsia="Times New Roman" w:hAnsi="Times New Roman" w:cs="Times New Roman"/>
          <w:b/>
          <w:lang w:eastAsia="it-IT"/>
        </w:rPr>
        <w:t xml:space="preserve">     Pubblicazione</w:t>
      </w:r>
    </w:p>
    <w:p w:rsidR="0041021F" w:rsidRPr="0041021F" w:rsidRDefault="0041021F" w:rsidP="0041021F">
      <w:pPr>
        <w:autoSpaceDE w:val="0"/>
        <w:autoSpaceDN w:val="0"/>
        <w:adjustRightInd w:val="0"/>
        <w:spacing w:after="0" w:line="240" w:lineRule="auto"/>
        <w:rPr>
          <w:rFonts w:ascii="Times New Roman" w:eastAsia="Times New Roman" w:hAnsi="Times New Roman" w:cs="Times New Roman"/>
          <w:lang w:eastAsia="it-IT"/>
        </w:rPr>
      </w:pPr>
      <w:r w:rsidRPr="0041021F">
        <w:rPr>
          <w:rFonts w:ascii="Times New Roman" w:eastAsia="Times New Roman" w:hAnsi="Times New Roman" w:cs="Times New Roman"/>
          <w:lang w:eastAsia="it-IT"/>
        </w:rPr>
        <w:t>Il presente Avviso sarà pubblicato sul Bollettino Ufficiale Telematico della Regione Lazio e reso</w:t>
      </w:r>
    </w:p>
    <w:p w:rsidR="0041021F" w:rsidRPr="0041021F" w:rsidRDefault="0041021F" w:rsidP="0041021F">
      <w:pPr>
        <w:autoSpaceDE w:val="0"/>
        <w:autoSpaceDN w:val="0"/>
        <w:adjustRightInd w:val="0"/>
        <w:spacing w:after="0" w:line="240" w:lineRule="auto"/>
        <w:jc w:val="both"/>
        <w:rPr>
          <w:rFonts w:ascii="Times New Roman" w:eastAsia="Calibri" w:hAnsi="Times New Roman" w:cs="Times New Roman"/>
        </w:rPr>
      </w:pPr>
      <w:r w:rsidRPr="0041021F">
        <w:rPr>
          <w:rFonts w:ascii="Times New Roman" w:eastAsia="Calibri" w:hAnsi="Times New Roman" w:cs="Times New Roman"/>
        </w:rPr>
        <w:t xml:space="preserve">disponibile sul sito </w:t>
      </w:r>
      <w:hyperlink r:id="rId9" w:history="1">
        <w:r w:rsidRPr="0041021F">
          <w:rPr>
            <w:rFonts w:ascii="Times New Roman" w:eastAsia="Calibri" w:hAnsi="Times New Roman" w:cs="Times New Roman"/>
            <w:i/>
            <w:iCs/>
            <w:u w:val="single"/>
          </w:rPr>
          <w:t>www.regione.lazio.it</w:t>
        </w:r>
      </w:hyperlink>
    </w:p>
    <w:p w:rsidR="0041021F" w:rsidRPr="0041021F" w:rsidRDefault="0041021F" w:rsidP="0041021F">
      <w:pPr>
        <w:spacing w:before="73" w:after="0" w:line="240" w:lineRule="auto"/>
        <w:ind w:left="113" w:right="-67"/>
        <w:rPr>
          <w:rFonts w:ascii="Times New Roman" w:eastAsia="Times New Roman" w:hAnsi="Times New Roman" w:cs="Times New Roman"/>
          <w:i/>
          <w:spacing w:val="-2"/>
          <w:lang w:eastAsia="it-IT"/>
        </w:rPr>
      </w:pPr>
    </w:p>
    <w:p w:rsidR="0041021F" w:rsidRPr="0041021F" w:rsidRDefault="0041021F" w:rsidP="0041021F">
      <w:pPr>
        <w:spacing w:before="73" w:after="0" w:line="240" w:lineRule="auto"/>
        <w:ind w:left="113" w:right="-67"/>
        <w:rPr>
          <w:rFonts w:ascii="Times New Roman" w:eastAsia="Times New Roman" w:hAnsi="Times New Roman" w:cs="Times New Roman"/>
          <w:i/>
          <w:spacing w:val="-2"/>
          <w:lang w:eastAsia="it-IT"/>
        </w:rPr>
      </w:pPr>
    </w:p>
    <w:p w:rsidR="0041021F" w:rsidRPr="0041021F" w:rsidRDefault="0041021F" w:rsidP="0041021F">
      <w:pPr>
        <w:spacing w:before="73" w:after="0" w:line="240" w:lineRule="auto"/>
        <w:ind w:left="113" w:right="-67"/>
        <w:rPr>
          <w:rFonts w:ascii="Times New Roman" w:eastAsia="Times New Roman" w:hAnsi="Times New Roman" w:cs="Times New Roman"/>
          <w:i/>
          <w:spacing w:val="-2"/>
          <w:lang w:eastAsia="it-IT"/>
        </w:rPr>
      </w:pPr>
    </w:p>
    <w:p w:rsidR="0041021F" w:rsidRPr="0041021F" w:rsidRDefault="0041021F" w:rsidP="0041021F">
      <w:pPr>
        <w:spacing w:before="73" w:after="0" w:line="240" w:lineRule="auto"/>
        <w:ind w:left="113" w:right="-67"/>
        <w:rPr>
          <w:rFonts w:ascii="Times New Roman" w:eastAsia="Times New Roman" w:hAnsi="Times New Roman" w:cs="Times New Roman"/>
          <w:i/>
          <w:spacing w:val="-2"/>
          <w:lang w:eastAsia="it-IT"/>
        </w:rPr>
      </w:pPr>
    </w:p>
    <w:p w:rsidR="0041021F" w:rsidRPr="0041021F" w:rsidRDefault="0041021F" w:rsidP="0041021F">
      <w:pPr>
        <w:spacing w:before="73" w:after="0" w:line="240" w:lineRule="auto"/>
        <w:ind w:left="113" w:right="-67"/>
        <w:rPr>
          <w:rFonts w:ascii="Times New Roman" w:eastAsia="Times New Roman" w:hAnsi="Times New Roman" w:cs="Times New Roman"/>
          <w:i/>
          <w:spacing w:val="-2"/>
          <w:lang w:eastAsia="it-IT"/>
        </w:rPr>
      </w:pPr>
    </w:p>
    <w:p w:rsidR="0041021F" w:rsidRPr="0041021F" w:rsidRDefault="0041021F" w:rsidP="0041021F">
      <w:pPr>
        <w:spacing w:before="73" w:after="0" w:line="240" w:lineRule="auto"/>
        <w:ind w:left="113" w:right="-67"/>
        <w:rPr>
          <w:rFonts w:ascii="Times New Roman" w:eastAsia="Times New Roman" w:hAnsi="Times New Roman" w:cs="Times New Roman"/>
          <w:i/>
          <w:spacing w:val="-2"/>
          <w:lang w:eastAsia="it-IT"/>
        </w:rPr>
      </w:pPr>
    </w:p>
    <w:p w:rsidR="0041021F" w:rsidRPr="0041021F" w:rsidRDefault="0041021F" w:rsidP="0041021F">
      <w:pPr>
        <w:spacing w:before="73" w:after="0" w:line="240" w:lineRule="auto"/>
        <w:ind w:left="113" w:right="-67"/>
        <w:rPr>
          <w:rFonts w:ascii="Times New Roman" w:eastAsia="Times New Roman" w:hAnsi="Times New Roman" w:cs="Times New Roman"/>
          <w:i/>
          <w:spacing w:val="-2"/>
          <w:lang w:eastAsia="it-IT"/>
        </w:rPr>
      </w:pPr>
    </w:p>
    <w:p w:rsidR="0041021F" w:rsidRPr="0041021F" w:rsidRDefault="0041021F" w:rsidP="0041021F">
      <w:pPr>
        <w:spacing w:before="73" w:after="0" w:line="240" w:lineRule="auto"/>
        <w:ind w:left="113" w:right="-67"/>
        <w:rPr>
          <w:rFonts w:ascii="Times New Roman" w:eastAsia="Times New Roman" w:hAnsi="Times New Roman" w:cs="Times New Roman"/>
          <w:i/>
          <w:spacing w:val="-2"/>
          <w:lang w:eastAsia="it-IT"/>
        </w:rPr>
      </w:pPr>
    </w:p>
    <w:p w:rsidR="00345903" w:rsidRDefault="00345903"/>
    <w:sectPr w:rsidR="003459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Goth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68A"/>
    <w:multiLevelType w:val="hybridMultilevel"/>
    <w:tmpl w:val="1A26A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E6157A"/>
    <w:multiLevelType w:val="hybridMultilevel"/>
    <w:tmpl w:val="190E8E2C"/>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1BBB1306"/>
    <w:multiLevelType w:val="hybridMultilevel"/>
    <w:tmpl w:val="14BCF4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5910A8"/>
    <w:multiLevelType w:val="hybridMultilevel"/>
    <w:tmpl w:val="6EFAF9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885513"/>
    <w:multiLevelType w:val="hybridMultilevel"/>
    <w:tmpl w:val="135874D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4FF6629D"/>
    <w:multiLevelType w:val="hybridMultilevel"/>
    <w:tmpl w:val="DF2429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954C09"/>
    <w:multiLevelType w:val="hybridMultilevel"/>
    <w:tmpl w:val="734A57E0"/>
    <w:lvl w:ilvl="0" w:tplc="04100001">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884978"/>
    <w:multiLevelType w:val="hybridMultilevel"/>
    <w:tmpl w:val="678A8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A4"/>
    <w:rsid w:val="00345903"/>
    <w:rsid w:val="0041021F"/>
    <w:rsid w:val="007626F9"/>
    <w:rsid w:val="00CA75C0"/>
    <w:rsid w:val="00FF32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F44DC-DC00-4E84-88BE-BDA6D6B4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1021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lazio.com/risultati-ricerca?title=logo-eterna-scoper-1&amp;articleId=863102" TargetMode="External"/><Relationship Id="rId3" Type="http://schemas.openxmlformats.org/officeDocument/2006/relationships/settings" Target="settings.xml"/><Relationship Id="rId7" Type="http://schemas.openxmlformats.org/officeDocument/2006/relationships/hyperlink" Target="http://www.regione.lazio.it/rl_main/?vw=contenutidettaglio&amp;id=1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mozioneturistica@regione.lazio.legalmail.it" TargetMode="External"/><Relationship Id="rId11" Type="http://schemas.openxmlformats.org/officeDocument/2006/relationships/theme" Target="theme/theme1.xml"/><Relationship Id="rId5" Type="http://schemas.openxmlformats.org/officeDocument/2006/relationships/hyperlink" Target="mailto:promozioneturistica@regione.lazio.legalmail.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ione.laz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2005</Words>
  <Characters>11435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Siracusa</dc:creator>
  <cp:keywords/>
  <dc:description/>
  <cp:lastModifiedBy>Windows User</cp:lastModifiedBy>
  <cp:revision>1</cp:revision>
  <dcterms:created xsi:type="dcterms:W3CDTF">2019-06-07T09:55:00Z</dcterms:created>
  <dcterms:modified xsi:type="dcterms:W3CDTF">2019-06-07T09:55:00Z</dcterms:modified>
</cp:coreProperties>
</file>