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EC995" w14:textId="77777777" w:rsidR="0095471A" w:rsidRDefault="002C1EBE" w:rsidP="004E4124">
      <w:pPr>
        <w:jc w:val="center"/>
      </w:pPr>
      <w:r>
        <w:t>ISTRUZION</w:t>
      </w:r>
      <w:r w:rsidR="004E4124">
        <w:t>I PER LA COMPILAZIONE</w:t>
      </w:r>
      <w:r w:rsidR="00306287">
        <w:t xml:space="preserve"> PMA</w:t>
      </w:r>
    </w:p>
    <w:p w14:paraId="06983C6A" w14:textId="77777777" w:rsidR="004E4124" w:rsidRDefault="004E4124" w:rsidP="004E4124">
      <w:pPr>
        <w:jc w:val="center"/>
      </w:pPr>
    </w:p>
    <w:p w14:paraId="19525579" w14:textId="77777777" w:rsidR="004E4124" w:rsidRDefault="004E4124" w:rsidP="004E4124">
      <w:pPr>
        <w:pStyle w:val="Paragrafoelenco"/>
        <w:numPr>
          <w:ilvl w:val="0"/>
          <w:numId w:val="2"/>
        </w:numPr>
        <w:jc w:val="both"/>
      </w:pPr>
      <w:r>
        <w:t>Comune dove ricade il centro aziendale.</w:t>
      </w:r>
    </w:p>
    <w:p w14:paraId="06A5C7D2" w14:textId="77777777" w:rsidR="004E4124" w:rsidRDefault="004E4124" w:rsidP="004E4124">
      <w:pPr>
        <w:pStyle w:val="Paragrafoelenco"/>
        <w:numPr>
          <w:ilvl w:val="0"/>
          <w:numId w:val="2"/>
        </w:numPr>
        <w:jc w:val="both"/>
      </w:pPr>
      <w:r>
        <w:t>Qualora non risieda in azienda.</w:t>
      </w:r>
    </w:p>
    <w:p w14:paraId="20EF73FF" w14:textId="77777777" w:rsidR="004E4124" w:rsidRDefault="004E4124" w:rsidP="004E4124">
      <w:pPr>
        <w:pStyle w:val="Paragrafoelenco"/>
        <w:numPr>
          <w:ilvl w:val="0"/>
          <w:numId w:val="2"/>
        </w:numPr>
        <w:jc w:val="both"/>
      </w:pPr>
      <w:r>
        <w:t>Nel caso presti anche attività extra</w:t>
      </w:r>
      <w:r w:rsidR="0029106B">
        <w:t>-a</w:t>
      </w:r>
      <w:r>
        <w:t>gricola, specificare la percentuale di tempo dedicato all’attività extra</w:t>
      </w:r>
      <w:r w:rsidR="0029106B">
        <w:t>-a</w:t>
      </w:r>
      <w:r>
        <w:t xml:space="preserve">gricola e la percentuale di reddito ricavato dall’esercizio della stessa </w:t>
      </w:r>
      <w:r w:rsidR="00BA5AAF">
        <w:t>attività.</w:t>
      </w:r>
    </w:p>
    <w:p w14:paraId="1D41B3AA" w14:textId="77777777" w:rsidR="00BA5AAF" w:rsidRDefault="00BA5AAF" w:rsidP="00BA5AAF">
      <w:pPr>
        <w:pStyle w:val="Paragrafoelenco"/>
        <w:numPr>
          <w:ilvl w:val="0"/>
          <w:numId w:val="2"/>
        </w:numPr>
        <w:jc w:val="both"/>
      </w:pPr>
      <w:r>
        <w:t>Indicare tutti i componenti familiari compresi quelli che non prestano nella azienda alcuna giornata lavorativa.</w:t>
      </w:r>
    </w:p>
    <w:p w14:paraId="7C9632CE" w14:textId="77777777" w:rsidR="00BA5AAF" w:rsidRDefault="00BA5AAF" w:rsidP="00BA5AAF">
      <w:pPr>
        <w:pStyle w:val="Paragrafoelenco"/>
        <w:numPr>
          <w:ilvl w:val="0"/>
          <w:numId w:val="2"/>
        </w:numPr>
        <w:jc w:val="both"/>
      </w:pPr>
      <w:r>
        <w:t>Adottare il seguente codice: 1 – Nessuno; 2 – Licenza elementare; 3 – Licenza media; 4 – Abilitazione di Istituto professionale agrario; 5 – Diploma in enologia; 6 – Diploma di agrotecnico; 7 – Diploma di perito agrario; 8 – Laurea in Scienze naturali; 9 – Laurea in agraria; 10 – Laurea in veterinaria; 11 – Diploma di geometra; 12 – Diploma di ragioniere; 13 – Diploma scuola media superiore ad indirizzo diverso; 14 – Altra laurea.</w:t>
      </w:r>
    </w:p>
    <w:p w14:paraId="292815ED" w14:textId="77777777" w:rsidR="0029106B" w:rsidRDefault="0029106B" w:rsidP="0029106B">
      <w:pPr>
        <w:pStyle w:val="Paragrafoelenco"/>
        <w:jc w:val="both"/>
      </w:pPr>
    </w:p>
    <w:p w14:paraId="01DE0024" w14:textId="77777777" w:rsidR="00BA5AAF" w:rsidRDefault="00BA5AAF" w:rsidP="00BA5AAF">
      <w:pPr>
        <w:pStyle w:val="Paragrafoelenco"/>
        <w:numPr>
          <w:ilvl w:val="0"/>
          <w:numId w:val="2"/>
        </w:numPr>
        <w:jc w:val="both"/>
      </w:pPr>
      <w:r>
        <w:t>Scorrimento, sommersione, pioggia.</w:t>
      </w:r>
    </w:p>
    <w:p w14:paraId="3CB80CCA" w14:textId="77777777" w:rsidR="00BA5AAF" w:rsidRDefault="00BA5AAF" w:rsidP="00BA5AAF">
      <w:pPr>
        <w:pStyle w:val="Paragrafoelenco"/>
        <w:jc w:val="both"/>
      </w:pPr>
    </w:p>
    <w:p w14:paraId="7BCF8590" w14:textId="77777777" w:rsidR="00BA5AAF" w:rsidRDefault="00BA5AAF" w:rsidP="00BA5AAF">
      <w:pPr>
        <w:pStyle w:val="Paragrafoelenco"/>
        <w:numPr>
          <w:ilvl w:val="0"/>
          <w:numId w:val="3"/>
        </w:numPr>
        <w:ind w:hanging="218"/>
        <w:jc w:val="both"/>
      </w:pPr>
      <w:r>
        <w:t>(9) Specificare varietà.</w:t>
      </w:r>
    </w:p>
    <w:p w14:paraId="6343D088" w14:textId="77777777" w:rsidR="00BA5AAF" w:rsidRDefault="00BA5AAF" w:rsidP="00BA5AAF">
      <w:pPr>
        <w:ind w:left="426"/>
        <w:jc w:val="both"/>
      </w:pPr>
      <w:r>
        <w:t>(10)  Specificare generalità ed indirizzo nonché relativa superficie.</w:t>
      </w:r>
    </w:p>
    <w:p w14:paraId="3BA3EEE9" w14:textId="77777777" w:rsidR="00BA5AAF" w:rsidRDefault="00BA5AAF" w:rsidP="00BA5AAF">
      <w:pPr>
        <w:ind w:left="426"/>
        <w:jc w:val="both"/>
      </w:pPr>
      <w:r>
        <w:t xml:space="preserve">(12) B – buone; M – mediocri; C </w:t>
      </w:r>
      <w:r w:rsidR="00C41D4F">
        <w:t>–</w:t>
      </w:r>
      <w:r>
        <w:t xml:space="preserve"> cattive</w:t>
      </w:r>
      <w:r w:rsidR="00C41D4F">
        <w:t>.</w:t>
      </w:r>
    </w:p>
    <w:p w14:paraId="1B114401" w14:textId="77777777" w:rsidR="00C41D4F" w:rsidRDefault="0029106B" w:rsidP="00BA5AAF">
      <w:pPr>
        <w:ind w:left="426"/>
        <w:jc w:val="both"/>
      </w:pPr>
      <w:r>
        <w:t>(13) Il 3% della Produzione Lorda V</w:t>
      </w:r>
      <w:r w:rsidR="00C41D4F">
        <w:t>endibile indicata al quadro 7 (colonna 12).</w:t>
      </w:r>
    </w:p>
    <w:p w14:paraId="006A884C" w14:textId="77777777" w:rsidR="00C41D4F" w:rsidRDefault="00C41D4F" w:rsidP="00BA5AAF">
      <w:pPr>
        <w:ind w:left="426"/>
        <w:jc w:val="both"/>
      </w:pPr>
      <w:r>
        <w:t>(14) Il 2% del valore del bestiame i</w:t>
      </w:r>
      <w:r w:rsidR="00DE7EF6">
        <w:t>ndicato al quadro 10 (colonna 8</w:t>
      </w:r>
      <w:r>
        <w:t>).</w:t>
      </w:r>
    </w:p>
    <w:p w14:paraId="11FB8C5A" w14:textId="77777777" w:rsidR="0029106B" w:rsidRDefault="00C41D4F" w:rsidP="00BA5AAF">
      <w:pPr>
        <w:ind w:left="426"/>
        <w:jc w:val="both"/>
      </w:pPr>
      <w:r>
        <w:t>(15) Per i fabbricati calcolare l’1% del costo di ricostruzione. Per le colture pluriennali calcolare il 2% del</w:t>
      </w:r>
    </w:p>
    <w:p w14:paraId="7A4409C5" w14:textId="77777777" w:rsidR="00C41D4F" w:rsidRDefault="0029106B" w:rsidP="00BA5AAF">
      <w:pPr>
        <w:ind w:left="426"/>
        <w:jc w:val="both"/>
      </w:pPr>
      <w:r>
        <w:t xml:space="preserve">       </w:t>
      </w:r>
      <w:r w:rsidR="00C41D4F">
        <w:t xml:space="preserve"> costo di riproduzione.</w:t>
      </w:r>
    </w:p>
    <w:p w14:paraId="1F37D54C" w14:textId="77777777" w:rsidR="00C41D4F" w:rsidRDefault="0029106B" w:rsidP="00DE7EF6">
      <w:pPr>
        <w:spacing w:after="0" w:line="240" w:lineRule="auto"/>
        <w:ind w:left="425"/>
        <w:jc w:val="both"/>
      </w:pPr>
      <w:r>
        <w:t>(16) Le quote di reintegrazione</w:t>
      </w:r>
      <w:r w:rsidR="00C41D4F">
        <w:t xml:space="preserve"> sono pari a:</w:t>
      </w:r>
    </w:p>
    <w:p w14:paraId="3BFE971B" w14:textId="77777777" w:rsidR="0029106B" w:rsidRDefault="0029106B" w:rsidP="00DE7EF6">
      <w:pPr>
        <w:spacing w:after="0" w:line="240" w:lineRule="auto"/>
        <w:ind w:left="425"/>
        <w:jc w:val="both"/>
      </w:pPr>
    </w:p>
    <w:p w14:paraId="30F7C020" w14:textId="77777777" w:rsidR="00C41D4F" w:rsidRDefault="0029106B" w:rsidP="00DE7EF6">
      <w:pPr>
        <w:spacing w:after="0" w:line="240" w:lineRule="auto"/>
        <w:ind w:left="425"/>
        <w:jc w:val="both"/>
      </w:pPr>
      <w:r>
        <w:tab/>
      </w:r>
      <w:r>
        <w:tab/>
      </w:r>
      <w:r>
        <w:tab/>
        <w:t>0,5</w:t>
      </w:r>
      <w:r w:rsidR="00C41D4F">
        <w:t>% del valore a nuovo dei fabbricati e manufatti;</w:t>
      </w:r>
    </w:p>
    <w:p w14:paraId="2B9252E2" w14:textId="77777777" w:rsidR="00C41D4F" w:rsidRDefault="00C41D4F" w:rsidP="00DE7EF6">
      <w:pPr>
        <w:spacing w:after="0"/>
        <w:ind w:left="426"/>
        <w:jc w:val="both"/>
      </w:pPr>
      <w:r>
        <w:tab/>
      </w:r>
      <w:r>
        <w:tab/>
      </w:r>
      <w:r>
        <w:tab/>
        <w:t>1% del costo di riprod</w:t>
      </w:r>
      <w:r w:rsidR="0029106B">
        <w:t>uzione delle colture pluriennali</w:t>
      </w:r>
      <w:r>
        <w:t>;</w:t>
      </w:r>
    </w:p>
    <w:p w14:paraId="278277FA" w14:textId="77777777" w:rsidR="00C41D4F" w:rsidRDefault="00C41D4F" w:rsidP="00DE7EF6">
      <w:pPr>
        <w:spacing w:after="0"/>
        <w:ind w:left="1842" w:firstLine="282"/>
        <w:jc w:val="both"/>
      </w:pPr>
      <w:r>
        <w:t>6% del valore a nuovo delle macchine (prezzo attuale di mercato).</w:t>
      </w:r>
    </w:p>
    <w:p w14:paraId="53417D6C" w14:textId="77777777" w:rsidR="00DE7EF6" w:rsidRDefault="00DE7EF6" w:rsidP="00DE7EF6">
      <w:pPr>
        <w:spacing w:after="0"/>
        <w:ind w:left="1842" w:firstLine="282"/>
        <w:jc w:val="both"/>
      </w:pPr>
    </w:p>
    <w:p w14:paraId="12757CA4" w14:textId="77777777" w:rsidR="00FA1556" w:rsidRDefault="00C41D4F" w:rsidP="00C41D4F">
      <w:pPr>
        <w:ind w:left="426"/>
        <w:jc w:val="both"/>
      </w:pPr>
      <w:r>
        <w:t>(17) Gli interessi sul capitale agrario sono pari al 2% del: - valore attuale dei fabbricati e manufatti; -</w:t>
      </w:r>
    </w:p>
    <w:p w14:paraId="403B6257" w14:textId="77777777" w:rsidR="00FA1556" w:rsidRDefault="00FA1556" w:rsidP="00DE7EF6">
      <w:pPr>
        <w:ind w:left="426"/>
        <w:jc w:val="both"/>
      </w:pPr>
      <w:r>
        <w:t xml:space="preserve">         </w:t>
      </w:r>
      <w:r w:rsidR="00C41D4F">
        <w:t xml:space="preserve"> valore dei terreni; - </w:t>
      </w:r>
      <w:r w:rsidR="00DE7EF6">
        <w:t>valore attuale delle colture pluriennali.</w:t>
      </w:r>
    </w:p>
    <w:p w14:paraId="41387760" w14:textId="77777777" w:rsidR="00DE7EF6" w:rsidRDefault="00C41D4F" w:rsidP="00DE7EF6">
      <w:pPr>
        <w:ind w:left="426"/>
        <w:jc w:val="both"/>
      </w:pPr>
      <w:r>
        <w:t>Gli interessi sul</w:t>
      </w:r>
      <w:r w:rsidR="00DE7EF6">
        <w:t xml:space="preserve"> capitale agrario sono pari al 2</w:t>
      </w:r>
      <w:r>
        <w:t>%</w:t>
      </w:r>
      <w:r w:rsidR="00DE7EF6">
        <w:t xml:space="preserve"> del: </w:t>
      </w:r>
      <w:r>
        <w:t xml:space="preserve">valore del bestiame (vedi quadro 10 colonna 8); - </w:t>
      </w:r>
      <w:r w:rsidR="00DE7EF6">
        <w:t>valore del</w:t>
      </w:r>
      <w:r w:rsidR="0029106B">
        <w:t>le macchine ed attrezzature (1/2</w:t>
      </w:r>
      <w:r w:rsidR="00DE7EF6">
        <w:t xml:space="preserve"> valore a nuovo); - valore dei prodotti di scorta (1% del valore della produzione lorda vendibile totale: vedi quadro 14).</w:t>
      </w:r>
    </w:p>
    <w:p w14:paraId="2E487A90" w14:textId="77777777" w:rsidR="00DE7EF6" w:rsidRDefault="00DE7EF6" w:rsidP="00DE7EF6">
      <w:pPr>
        <w:ind w:left="426"/>
        <w:jc w:val="both"/>
      </w:pPr>
      <w:r>
        <w:t>(18) Indicare, tra l’altro, se esistono terreni e aziende (oltre a quanto indicato nella presente scheda) per i quali il titolare e la famiglia sono direttamente o indirettamente interessati.</w:t>
      </w:r>
    </w:p>
    <w:p w14:paraId="2D92B43D" w14:textId="77777777" w:rsidR="00C41D4F" w:rsidRDefault="00C41D4F" w:rsidP="00DE7EF6">
      <w:pPr>
        <w:ind w:left="426"/>
        <w:jc w:val="both"/>
      </w:pPr>
    </w:p>
    <w:p w14:paraId="70195E66" w14:textId="77777777" w:rsidR="00C41D4F" w:rsidRDefault="00C41D4F" w:rsidP="00BA5AAF">
      <w:pPr>
        <w:ind w:left="426"/>
        <w:jc w:val="both"/>
      </w:pPr>
    </w:p>
    <w:sectPr w:rsidR="00C41D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61D39"/>
    <w:multiLevelType w:val="hybridMultilevel"/>
    <w:tmpl w:val="C43E24E2"/>
    <w:lvl w:ilvl="0" w:tplc="F3CA0D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03528"/>
    <w:multiLevelType w:val="hybridMultilevel"/>
    <w:tmpl w:val="EF58AEF8"/>
    <w:lvl w:ilvl="0" w:tplc="695429AC">
      <w:start w:val="8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5C169C3"/>
    <w:multiLevelType w:val="hybridMultilevel"/>
    <w:tmpl w:val="403238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042293">
    <w:abstractNumId w:val="2"/>
  </w:num>
  <w:num w:numId="2" w16cid:durableId="2013216418">
    <w:abstractNumId w:val="0"/>
  </w:num>
  <w:num w:numId="3" w16cid:durableId="127552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124"/>
    <w:rsid w:val="0029106B"/>
    <w:rsid w:val="002C1EBE"/>
    <w:rsid w:val="00306287"/>
    <w:rsid w:val="00423B3C"/>
    <w:rsid w:val="004E4124"/>
    <w:rsid w:val="0095471A"/>
    <w:rsid w:val="00BA5AAF"/>
    <w:rsid w:val="00BE1883"/>
    <w:rsid w:val="00C41D4F"/>
    <w:rsid w:val="00DE7EF6"/>
    <w:rsid w:val="00FA1556"/>
    <w:rsid w:val="00FC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8A447"/>
  <w15:chartTrackingRefBased/>
  <w15:docId w15:val="{D0F7A4E3-38E0-45C6-B347-5906880A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E4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Antonelli</dc:creator>
  <cp:keywords/>
  <dc:description/>
  <cp:lastModifiedBy>Francesco Saverio Arcuri</cp:lastModifiedBy>
  <cp:revision>2</cp:revision>
  <dcterms:created xsi:type="dcterms:W3CDTF">2023-03-13T12:16:00Z</dcterms:created>
  <dcterms:modified xsi:type="dcterms:W3CDTF">2023-03-13T12:16:00Z</dcterms:modified>
</cp:coreProperties>
</file>